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43" w:rsidRPr="00243CA8" w:rsidRDefault="00F73143" w:rsidP="00F7314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Dictamen N° CAJ-015-2019</w:t>
      </w:r>
      <w:r w:rsidRPr="00243CA8">
        <w:rPr>
          <w:rFonts w:ascii="Arial" w:hAnsi="Arial" w:cs="Arial"/>
          <w:sz w:val="24"/>
          <w:szCs w:val="24"/>
        </w:rPr>
        <w:t xml:space="preserve"> de la Comisión de </w:t>
      </w:r>
      <w:r>
        <w:rPr>
          <w:rFonts w:ascii="Arial" w:hAnsi="Arial" w:cs="Arial"/>
          <w:sz w:val="24"/>
          <w:szCs w:val="24"/>
        </w:rPr>
        <w:t>Asuntos Jurídicos de la reunión celebrada el día 24 de junio de 2019.</w:t>
      </w:r>
    </w:p>
    <w:p w:rsidR="00F73143" w:rsidRDefault="00F73143" w:rsidP="00F73143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3CA8">
        <w:rPr>
          <w:rFonts w:ascii="Arial" w:hAnsi="Arial" w:cs="Arial"/>
          <w:b/>
          <w:sz w:val="24"/>
          <w:szCs w:val="24"/>
          <w:u w:val="single"/>
        </w:rPr>
        <w:t>Preside:</w:t>
      </w:r>
    </w:p>
    <w:p w:rsidR="00F73143" w:rsidRPr="000529E8" w:rsidRDefault="00F73143" w:rsidP="00F7314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Sr. Julio Benavides Espinoza, Regidor Propietario</w:t>
      </w:r>
    </w:p>
    <w:p w:rsidR="00F73143" w:rsidRPr="00AF6AD1" w:rsidRDefault="00F73143" w:rsidP="00F73143">
      <w:pPr>
        <w:pStyle w:val="Sinespaciado"/>
      </w:pPr>
    </w:p>
    <w:p w:rsidR="00F73143" w:rsidRPr="003E5414" w:rsidRDefault="00F73143" w:rsidP="00F73143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E5414">
        <w:rPr>
          <w:rFonts w:ascii="Arial" w:hAnsi="Arial" w:cs="Arial"/>
          <w:b/>
          <w:u w:val="single"/>
        </w:rPr>
        <w:t xml:space="preserve">Miembros de la Comisión: </w:t>
      </w:r>
    </w:p>
    <w:p w:rsidR="00F73143" w:rsidRPr="00CD2961" w:rsidRDefault="00F73143" w:rsidP="00F7314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Sra. Betty Castillo Ortiz, Regidora Propietaria </w:t>
      </w:r>
    </w:p>
    <w:p w:rsidR="00F73143" w:rsidRPr="00861C45" w:rsidRDefault="00F73143" w:rsidP="00F73143">
      <w:pPr>
        <w:pStyle w:val="Sinespaciado"/>
        <w:rPr>
          <w:lang w:val="es-ES_tradnl"/>
        </w:rPr>
      </w:pPr>
    </w:p>
    <w:p w:rsidR="00F73143" w:rsidRDefault="00F73143" w:rsidP="00F73143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E79A6">
        <w:rPr>
          <w:rFonts w:ascii="Arial" w:hAnsi="Arial" w:cs="Arial"/>
          <w:b/>
          <w:sz w:val="24"/>
          <w:szCs w:val="24"/>
          <w:u w:val="single"/>
        </w:rPr>
        <w:t xml:space="preserve">Asesores de la Comisión: </w:t>
      </w:r>
    </w:p>
    <w:p w:rsidR="00F73143" w:rsidRDefault="00F73143" w:rsidP="00F7314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Lic. Gustavo Fernández Salgado, Asesor </w:t>
      </w:r>
    </w:p>
    <w:p w:rsidR="002F720B" w:rsidRPr="00B16021" w:rsidRDefault="002F720B" w:rsidP="00F73143">
      <w:pPr>
        <w:pStyle w:val="Sinespaciado"/>
        <w:rPr>
          <w:lang w:val="es-ES_tradnl"/>
        </w:rPr>
      </w:pPr>
    </w:p>
    <w:p w:rsidR="00F73143" w:rsidRPr="00243CA8" w:rsidRDefault="00F73143" w:rsidP="00F73143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3CA8">
        <w:rPr>
          <w:rFonts w:ascii="Arial" w:hAnsi="Arial" w:cs="Arial"/>
          <w:b/>
          <w:sz w:val="24"/>
          <w:szCs w:val="24"/>
          <w:u w:val="single"/>
        </w:rPr>
        <w:t xml:space="preserve">Ausentes: </w:t>
      </w:r>
    </w:p>
    <w:p w:rsidR="00F73143" w:rsidRDefault="00F73143" w:rsidP="00F7314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Sr. José Fernando Méndez </w:t>
      </w:r>
      <w:proofErr w:type="spellStart"/>
      <w:r>
        <w:rPr>
          <w:rFonts w:ascii="Arial" w:hAnsi="Arial" w:cs="Arial"/>
        </w:rPr>
        <w:t>Vindas</w:t>
      </w:r>
      <w:proofErr w:type="spellEnd"/>
      <w:r>
        <w:rPr>
          <w:rFonts w:ascii="Arial" w:hAnsi="Arial" w:cs="Arial"/>
        </w:rPr>
        <w:t xml:space="preserve">, Regidor Propietario </w:t>
      </w:r>
    </w:p>
    <w:p w:rsidR="002F720B" w:rsidRPr="002F720B" w:rsidRDefault="002F720B" w:rsidP="002F720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Sr. Omar Sequeira </w:t>
      </w:r>
      <w:proofErr w:type="spellStart"/>
      <w:r>
        <w:rPr>
          <w:rFonts w:ascii="Arial" w:hAnsi="Arial" w:cs="Arial"/>
        </w:rPr>
        <w:t>Sequeira</w:t>
      </w:r>
      <w:proofErr w:type="spellEnd"/>
      <w:r>
        <w:rPr>
          <w:rFonts w:ascii="Arial" w:hAnsi="Arial" w:cs="Arial"/>
        </w:rPr>
        <w:t>, Regidor Suplente</w:t>
      </w:r>
      <w:r w:rsidRPr="00F446BE">
        <w:rPr>
          <w:rFonts w:ascii="Arial" w:hAnsi="Arial" w:cs="Arial"/>
        </w:rPr>
        <w:t xml:space="preserve"> </w:t>
      </w:r>
    </w:p>
    <w:p w:rsidR="00F73143" w:rsidRPr="008A048F" w:rsidRDefault="00F73143" w:rsidP="00F7314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Lic. Luis Álvarez Chaves, Asesor Legal Externo </w:t>
      </w:r>
    </w:p>
    <w:p w:rsidR="00F73143" w:rsidRDefault="00F73143" w:rsidP="00F7314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Sra. Jenny Jiménez Murillo, Asesora </w:t>
      </w:r>
    </w:p>
    <w:p w:rsidR="00F73143" w:rsidRDefault="00F73143" w:rsidP="00F7314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Sr. Allan Chaves, Asesor </w:t>
      </w:r>
    </w:p>
    <w:p w:rsidR="00F73143" w:rsidRDefault="00F73143" w:rsidP="00F7314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Lic. Luis Fernando Vargas Mora, Director Jurídico </w:t>
      </w:r>
    </w:p>
    <w:p w:rsidR="00F73143" w:rsidRDefault="00F73143" w:rsidP="00F73143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25371A" w:rsidRDefault="00F73143" w:rsidP="00F73143">
      <w:pPr>
        <w:rPr>
          <w:rFonts w:ascii="Arial" w:hAnsi="Arial" w:cs="Arial"/>
          <w:sz w:val="24"/>
          <w:szCs w:val="24"/>
        </w:rPr>
      </w:pPr>
      <w:r w:rsidRPr="00F73143">
        <w:rPr>
          <w:rFonts w:ascii="Arial" w:hAnsi="Arial" w:cs="Arial"/>
          <w:b/>
          <w:sz w:val="24"/>
          <w:szCs w:val="24"/>
          <w:u w:val="single"/>
        </w:rPr>
        <w:t>Tema:</w:t>
      </w:r>
      <w:r w:rsidRPr="00F73143">
        <w:rPr>
          <w:rFonts w:ascii="Arial" w:hAnsi="Arial" w:cs="Arial"/>
          <w:sz w:val="24"/>
          <w:szCs w:val="24"/>
        </w:rPr>
        <w:t xml:space="preserve"> Analizar el </w:t>
      </w:r>
      <w:r>
        <w:rPr>
          <w:rFonts w:ascii="Arial" w:hAnsi="Arial" w:cs="Arial"/>
          <w:sz w:val="24"/>
          <w:szCs w:val="24"/>
        </w:rPr>
        <w:t>expediente N° 21.336 “Ley Marco de Empleo Público”</w:t>
      </w:r>
    </w:p>
    <w:p w:rsidR="00F73143" w:rsidRDefault="00F73143" w:rsidP="00F73143">
      <w:pPr>
        <w:pStyle w:val="Sinespaciado"/>
      </w:pPr>
    </w:p>
    <w:p w:rsidR="00F73143" w:rsidRPr="00F73143" w:rsidRDefault="00F73143" w:rsidP="00F73143">
      <w:pPr>
        <w:jc w:val="center"/>
        <w:rPr>
          <w:rFonts w:ascii="Arial" w:hAnsi="Arial" w:cs="Arial"/>
          <w:b/>
          <w:sz w:val="24"/>
          <w:szCs w:val="24"/>
        </w:rPr>
      </w:pPr>
      <w:r w:rsidRPr="00F73143">
        <w:rPr>
          <w:rFonts w:ascii="Arial" w:hAnsi="Arial" w:cs="Arial"/>
          <w:b/>
          <w:sz w:val="24"/>
          <w:szCs w:val="24"/>
        </w:rPr>
        <w:t>CONSIDERANDOS</w:t>
      </w:r>
    </w:p>
    <w:p w:rsidR="00F73143" w:rsidRDefault="00F73143" w:rsidP="00F73143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Oficio CG-026-2019, recibido vía correo el día 10 de junio de 2019, suscrito por la Sra. </w:t>
      </w:r>
      <w:proofErr w:type="spellStart"/>
      <w:r>
        <w:rPr>
          <w:rFonts w:ascii="Arial" w:hAnsi="Arial" w:cs="Arial"/>
        </w:rPr>
        <w:t>Marcy</w:t>
      </w:r>
      <w:proofErr w:type="spellEnd"/>
      <w:r>
        <w:rPr>
          <w:rFonts w:ascii="Arial" w:hAnsi="Arial" w:cs="Arial"/>
        </w:rPr>
        <w:t xml:space="preserve"> Ulloa Zúñiga, Área de Comisiones Legislativas III, Asamblea Legislativa, donde solicita criterio en relación al expediente N° 21.336 “Ley Marco de Empleo Público”. </w:t>
      </w:r>
    </w:p>
    <w:p w:rsidR="00F73143" w:rsidRDefault="00F73143" w:rsidP="00F73143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F73143" w:rsidRDefault="00F73143" w:rsidP="00F73143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Acuerdo municipal CM 343-19 adoptado en la sesión ordinaria N° 25-19 celebrada el día 17 de junio de 2019, mediante el cual, se remite el oficio </w:t>
      </w:r>
      <w:r>
        <w:rPr>
          <w:rFonts w:ascii="Arial" w:hAnsi="Arial" w:cs="Arial"/>
        </w:rPr>
        <w:lastRenderedPageBreak/>
        <w:t xml:space="preserve">citado a la Comisión de Obras Públicas para su respectivo análisis y posterior dictamen. </w:t>
      </w:r>
    </w:p>
    <w:p w:rsidR="00F73143" w:rsidRDefault="00F73143" w:rsidP="00F73143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F73143" w:rsidRDefault="002F720B" w:rsidP="00F73143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 los artículos 169 y 170 de la Constitución Política, le da la potestad a las municipalidades de administrar los intereses y servicios locales con autonomía concedidas en nuestra carta magna, igualmente en el Código Municipal en su artículo 4 que indica lo siguiente: “</w:t>
      </w:r>
      <w:r w:rsidRPr="002F720B">
        <w:rPr>
          <w:rFonts w:ascii="Arial" w:hAnsi="Arial" w:cs="Arial"/>
          <w:i/>
        </w:rPr>
        <w:t>La municipalidad posee la autonomía política, administrativa y financiera que le confiere la Constitución Política”.</w:t>
      </w:r>
      <w:r>
        <w:rPr>
          <w:rFonts w:ascii="Arial" w:hAnsi="Arial" w:cs="Arial"/>
        </w:rPr>
        <w:t xml:space="preserve"> Si bien es cierto corresponde al  Alcalde (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) </w:t>
      </w:r>
      <w:r w:rsidR="009C47B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unicipal la administración de nombrar, promover, remover al personal de la municipalidad, así como concederle licencias e imponerle sanciones y mantener actualizado los manuales descriptivos de puestos, de los sueldos y salarios, también corresponde al Concejo Municipal la aprobación de los mismo, según lo estable el título V denominado “El Personal Municipal”. </w:t>
      </w:r>
    </w:p>
    <w:p w:rsidR="002F720B" w:rsidRPr="002F720B" w:rsidRDefault="002F720B" w:rsidP="002F720B">
      <w:pPr>
        <w:pStyle w:val="Prrafodelista"/>
        <w:rPr>
          <w:rFonts w:ascii="Arial" w:hAnsi="Arial" w:cs="Arial"/>
        </w:rPr>
      </w:pPr>
    </w:p>
    <w:p w:rsidR="009C47B8" w:rsidRDefault="002F720B" w:rsidP="009C47B8">
      <w:pPr>
        <w:pStyle w:val="Prrafodelist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tanto este proyecto de ley violenta las potestades </w:t>
      </w:r>
      <w:r w:rsidR="009C47B8">
        <w:rPr>
          <w:rFonts w:ascii="Arial" w:hAnsi="Arial" w:cs="Arial"/>
        </w:rPr>
        <w:t>de los Alcaldes y los Concejos Municipales</w:t>
      </w:r>
      <w:r>
        <w:rPr>
          <w:rFonts w:ascii="Arial" w:hAnsi="Arial" w:cs="Arial"/>
        </w:rPr>
        <w:t xml:space="preserve"> que son elegidos</w:t>
      </w:r>
      <w:r w:rsidR="009C47B8">
        <w:rPr>
          <w:rFonts w:ascii="Arial" w:hAnsi="Arial" w:cs="Arial"/>
        </w:rPr>
        <w:t xml:space="preserve"> popularmente</w:t>
      </w:r>
      <w:r>
        <w:rPr>
          <w:rFonts w:ascii="Arial" w:hAnsi="Arial" w:cs="Arial"/>
        </w:rPr>
        <w:t xml:space="preserve">, por lo tanto no se puede legislar faltando a la Constitución. </w:t>
      </w:r>
    </w:p>
    <w:p w:rsidR="009C47B8" w:rsidRPr="009C47B8" w:rsidRDefault="009C47B8" w:rsidP="009C47B8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F73143" w:rsidRDefault="00F73143" w:rsidP="00F73143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Acta N° 07-19 de la reunión celebrada el día 24 de junio de 2019, donde se analizó el tema.</w:t>
      </w:r>
    </w:p>
    <w:p w:rsidR="00F73143" w:rsidRPr="00F73143" w:rsidRDefault="00F73143" w:rsidP="00F73143">
      <w:pPr>
        <w:pStyle w:val="Prrafodelista"/>
      </w:pPr>
      <w:r>
        <w:t xml:space="preserve"> </w:t>
      </w:r>
    </w:p>
    <w:p w:rsidR="00F73143" w:rsidRPr="00F73143" w:rsidRDefault="00F73143" w:rsidP="00F73143">
      <w:pPr>
        <w:spacing w:line="360" w:lineRule="auto"/>
        <w:jc w:val="center"/>
        <w:rPr>
          <w:rFonts w:ascii="Arial" w:hAnsi="Arial" w:cs="Arial"/>
          <w:b/>
        </w:rPr>
      </w:pPr>
      <w:r w:rsidRPr="00F73143">
        <w:rPr>
          <w:rFonts w:ascii="Arial" w:hAnsi="Arial" w:cs="Arial"/>
          <w:b/>
        </w:rPr>
        <w:t>RECOMENDACIONES</w:t>
      </w:r>
    </w:p>
    <w:p w:rsidR="00F73143" w:rsidRPr="00F73143" w:rsidRDefault="00F73143" w:rsidP="00F731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3143">
        <w:rPr>
          <w:rFonts w:ascii="Arial" w:hAnsi="Arial" w:cs="Arial"/>
          <w:sz w:val="24"/>
          <w:szCs w:val="24"/>
        </w:rPr>
        <w:t xml:space="preserve">Se le recomienda al honorable Concejo Municipal: </w:t>
      </w:r>
    </w:p>
    <w:p w:rsidR="009C47B8" w:rsidRDefault="00F73143" w:rsidP="00F731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3143">
        <w:rPr>
          <w:rFonts w:ascii="Arial" w:hAnsi="Arial" w:cs="Arial"/>
          <w:sz w:val="24"/>
          <w:szCs w:val="24"/>
        </w:rPr>
        <w:t>Declararse en contra del expediente N° 21.336 “Ley Marco de Empleo Público</w:t>
      </w:r>
      <w:r w:rsidR="009C47B8">
        <w:rPr>
          <w:rFonts w:ascii="Arial" w:hAnsi="Arial" w:cs="Arial"/>
          <w:sz w:val="24"/>
          <w:szCs w:val="24"/>
        </w:rPr>
        <w:t xml:space="preserve">, ya que violenta en todos sus extremos la autonomía municipal. </w:t>
      </w:r>
    </w:p>
    <w:p w:rsidR="009C47B8" w:rsidRDefault="00F73143" w:rsidP="00F731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3143">
        <w:rPr>
          <w:rFonts w:ascii="Arial" w:hAnsi="Arial" w:cs="Arial"/>
          <w:sz w:val="24"/>
          <w:szCs w:val="24"/>
        </w:rPr>
        <w:t xml:space="preserve">Firma de los miembros de la Comisión de Asuntos Jurídicos: </w:t>
      </w:r>
    </w:p>
    <w:bookmarkStart w:id="0" w:name="_GoBack"/>
    <w:bookmarkEnd w:id="0"/>
    <w:p w:rsidR="00F73143" w:rsidRPr="00F73143" w:rsidRDefault="00F73143" w:rsidP="00F731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AF995" wp14:editId="189593D6">
                <wp:simplePos x="0" y="0"/>
                <wp:positionH relativeFrom="margin">
                  <wp:align>right</wp:align>
                </wp:positionH>
                <wp:positionV relativeFrom="paragraph">
                  <wp:posOffset>237490</wp:posOffset>
                </wp:positionV>
                <wp:extent cx="2276475" cy="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1A346" id="Conector recto 3" o:spid="_x0000_s1026" style="position:absolute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28.05pt,18.7pt" to="307.3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-118111</wp:posOffset>
                </wp:positionH>
                <wp:positionV relativeFrom="paragraph">
                  <wp:posOffset>307975</wp:posOffset>
                </wp:positionV>
                <wp:extent cx="227647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BF7FA0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pt,24.25pt" to="169.9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F73143" w:rsidRPr="00F73143" w:rsidRDefault="00F73143" w:rsidP="00F731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3143">
        <w:rPr>
          <w:rFonts w:ascii="Arial" w:hAnsi="Arial" w:cs="Arial"/>
          <w:sz w:val="24"/>
          <w:szCs w:val="24"/>
        </w:rPr>
        <w:t xml:space="preserve">Sr. Julio Benavides Espinoza                                         Sra. Betty Castillo Ortiz </w:t>
      </w:r>
    </w:p>
    <w:p w:rsidR="00F73143" w:rsidRPr="00F73143" w:rsidRDefault="00F73143" w:rsidP="00F731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3143">
        <w:rPr>
          <w:rFonts w:ascii="Arial" w:hAnsi="Arial" w:cs="Arial"/>
          <w:sz w:val="24"/>
          <w:szCs w:val="24"/>
        </w:rPr>
        <w:t xml:space="preserve">   Regidor Propietario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F73143">
        <w:rPr>
          <w:rFonts w:ascii="Arial" w:hAnsi="Arial" w:cs="Arial"/>
          <w:sz w:val="24"/>
          <w:szCs w:val="24"/>
        </w:rPr>
        <w:t xml:space="preserve">Regidora Propietaria </w:t>
      </w:r>
    </w:p>
    <w:p w:rsidR="00F73143" w:rsidRPr="00F73143" w:rsidRDefault="00F73143" w:rsidP="00F73143">
      <w:pPr>
        <w:spacing w:line="360" w:lineRule="auto"/>
        <w:jc w:val="both"/>
        <w:rPr>
          <w:rFonts w:ascii="Arial" w:hAnsi="Arial" w:cs="Arial"/>
        </w:rPr>
      </w:pPr>
    </w:p>
    <w:sectPr w:rsidR="00F73143" w:rsidRPr="00F7314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81A" w:rsidRDefault="0054081A" w:rsidP="00F73143">
      <w:pPr>
        <w:spacing w:after="0" w:line="240" w:lineRule="auto"/>
      </w:pPr>
      <w:r>
        <w:separator/>
      </w:r>
    </w:p>
  </w:endnote>
  <w:endnote w:type="continuationSeparator" w:id="0">
    <w:p w:rsidR="0054081A" w:rsidRDefault="0054081A" w:rsidP="00F73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143" w:rsidRPr="00976C87" w:rsidRDefault="00F73143" w:rsidP="00F73143">
    <w:pPr>
      <w:pBdr>
        <w:top w:val="single" w:sz="4" w:space="1" w:color="auto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sz w:val="14"/>
        <w:szCs w:val="14"/>
        <w:lang w:val="es-MX"/>
      </w:rPr>
    </w:pPr>
    <w:r w:rsidRPr="00976C87">
      <w:rPr>
        <w:rFonts w:ascii="Arial" w:hAnsi="Arial" w:cs="Arial"/>
        <w:b/>
        <w:sz w:val="14"/>
        <w:szCs w:val="14"/>
      </w:rPr>
      <w:t>Municipalidad de San Pablo de Heredia, Costado Norte del Parque Central.</w:t>
    </w:r>
  </w:p>
  <w:p w:rsidR="00F73143" w:rsidRPr="00976C87" w:rsidRDefault="00F73143" w:rsidP="00F73143">
    <w:pPr>
      <w:pBdr>
        <w:top w:val="single" w:sz="4" w:space="1" w:color="auto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sz w:val="14"/>
        <w:szCs w:val="14"/>
        <w:lang w:val="es-MX"/>
      </w:rPr>
    </w:pPr>
    <w:r w:rsidRPr="00976C87">
      <w:rPr>
        <w:rFonts w:ascii="Arial" w:hAnsi="Arial" w:cs="Arial"/>
        <w:b/>
        <w:sz w:val="14"/>
        <w:szCs w:val="14"/>
      </w:rPr>
      <w:t>Secretaría Concejo Municipal- Teléfono: 2238-2127-Apartado postal 96-3019.</w:t>
    </w:r>
  </w:p>
  <w:p w:rsidR="00F73143" w:rsidRPr="00F73143" w:rsidRDefault="003D6CFF" w:rsidP="00F73143">
    <w:pPr>
      <w:pBdr>
        <w:top w:val="single" w:sz="4" w:space="1" w:color="auto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sz w:val="14"/>
        <w:szCs w:val="14"/>
        <w:lang w:val="es-MX"/>
      </w:rPr>
    </w:pPr>
    <w:hyperlink r:id="rId1" w:history="1">
      <w:r w:rsidR="00F73143" w:rsidRPr="00A32FB1">
        <w:rPr>
          <w:rStyle w:val="Hipervnculo"/>
          <w:rFonts w:ascii="Arial" w:hAnsi="Arial" w:cs="Arial"/>
          <w:b/>
          <w:sz w:val="14"/>
          <w:szCs w:val="14"/>
        </w:rPr>
        <w:t>www.sanpablo.go.cr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81A" w:rsidRDefault="0054081A" w:rsidP="00F73143">
      <w:pPr>
        <w:spacing w:after="0" w:line="240" w:lineRule="auto"/>
      </w:pPr>
      <w:r>
        <w:separator/>
      </w:r>
    </w:p>
  </w:footnote>
  <w:footnote w:type="continuationSeparator" w:id="0">
    <w:p w:rsidR="0054081A" w:rsidRDefault="0054081A" w:rsidP="00F73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143" w:rsidRPr="001E407F" w:rsidRDefault="00F73143" w:rsidP="00F73143">
    <w:pPr>
      <w:tabs>
        <w:tab w:val="center" w:pos="4252"/>
        <w:tab w:val="right" w:pos="8504"/>
      </w:tabs>
      <w:spacing w:after="0" w:line="240" w:lineRule="auto"/>
      <w:rPr>
        <w:rFonts w:ascii="Arial" w:hAnsi="Arial" w:cs="Arial"/>
        <w:b/>
        <w:sz w:val="18"/>
        <w:szCs w:val="18"/>
        <w:lang w:val="es-ES"/>
      </w:rPr>
    </w:pPr>
    <w:r w:rsidRPr="001E407F">
      <w:rPr>
        <w:noProof/>
        <w:lang w:eastAsia="es-CR"/>
      </w:rPr>
      <w:drawing>
        <wp:inline distT="0" distB="0" distL="0" distR="0" wp14:anchorId="3C03DB82" wp14:editId="7B08DC45">
          <wp:extent cx="434975" cy="418273"/>
          <wp:effectExtent l="1905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492" cy="417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E407F">
      <w:rPr>
        <w:lang w:val="es-ES"/>
      </w:rPr>
      <w:tab/>
    </w:r>
    <w:r w:rsidRPr="001E407F">
      <w:rPr>
        <w:rFonts w:ascii="Arial" w:hAnsi="Arial" w:cs="Arial"/>
        <w:b/>
        <w:sz w:val="18"/>
        <w:szCs w:val="18"/>
        <w:lang w:val="es-ES"/>
      </w:rPr>
      <w:t xml:space="preserve">       MUNICIPALIDAD DE SAN PABLO DE HEREDIA</w:t>
    </w:r>
  </w:p>
  <w:p w:rsidR="00F73143" w:rsidRPr="001E407F" w:rsidRDefault="00F73143" w:rsidP="00F73143">
    <w:pPr>
      <w:pBdr>
        <w:bottom w:val="single" w:sz="4" w:space="2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18"/>
        <w:szCs w:val="18"/>
        <w:lang w:val="es-ES"/>
      </w:rPr>
    </w:pPr>
    <w:r>
      <w:rPr>
        <w:rFonts w:ascii="Arial" w:hAnsi="Arial" w:cs="Arial"/>
        <w:b/>
        <w:sz w:val="18"/>
        <w:szCs w:val="18"/>
        <w:lang w:val="es-ES"/>
      </w:rPr>
      <w:t xml:space="preserve">COMISIÓN DE ASUNTOS JURÍDICOS </w:t>
    </w:r>
  </w:p>
  <w:p w:rsidR="00F73143" w:rsidRDefault="00F731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B53FE"/>
    <w:multiLevelType w:val="hybridMultilevel"/>
    <w:tmpl w:val="0D4C5B7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8444F"/>
    <w:multiLevelType w:val="hybridMultilevel"/>
    <w:tmpl w:val="039E228C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F4A3E"/>
    <w:multiLevelType w:val="hybridMultilevel"/>
    <w:tmpl w:val="F4865A1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43"/>
    <w:rsid w:val="0025371A"/>
    <w:rsid w:val="002F720B"/>
    <w:rsid w:val="003D6CFF"/>
    <w:rsid w:val="0054081A"/>
    <w:rsid w:val="009C47B8"/>
    <w:rsid w:val="00F7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FCCB6F9-F94F-4967-835E-C8F43602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1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31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3143"/>
  </w:style>
  <w:style w:type="paragraph" w:styleId="Piedepgina">
    <w:name w:val="footer"/>
    <w:basedOn w:val="Normal"/>
    <w:link w:val="PiedepginaCar"/>
    <w:uiPriority w:val="99"/>
    <w:unhideWhenUsed/>
    <w:rsid w:val="00F731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143"/>
  </w:style>
  <w:style w:type="character" w:customStyle="1" w:styleId="PrrafodelistaCar">
    <w:name w:val="Párrafo de lista Car"/>
    <w:basedOn w:val="Fuentedeprrafopredeter"/>
    <w:link w:val="Prrafodelista"/>
    <w:locked/>
    <w:rsid w:val="00F7314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link w:val="PrrafodelistaCar"/>
    <w:qFormat/>
    <w:rsid w:val="00F731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Sinespaciado">
    <w:name w:val="No Spacing"/>
    <w:link w:val="SinespaciadoCar"/>
    <w:uiPriority w:val="1"/>
    <w:qFormat/>
    <w:rsid w:val="00F73143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F73143"/>
  </w:style>
  <w:style w:type="character" w:styleId="Hipervnculo">
    <w:name w:val="Hyperlink"/>
    <w:basedOn w:val="Fuentedeprrafopredeter"/>
    <w:uiPriority w:val="99"/>
    <w:unhideWhenUsed/>
    <w:rsid w:val="00F731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pablo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Soporte.local</dc:creator>
  <cp:keywords/>
  <dc:description/>
  <cp:lastModifiedBy>pamela</cp:lastModifiedBy>
  <cp:revision>2</cp:revision>
  <dcterms:created xsi:type="dcterms:W3CDTF">2019-06-24T19:54:00Z</dcterms:created>
  <dcterms:modified xsi:type="dcterms:W3CDTF">2019-06-24T23:51:00Z</dcterms:modified>
</cp:coreProperties>
</file>