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4EF" w:rsidRDefault="00A764EF" w:rsidP="00A764EF">
      <w:pPr>
        <w:spacing w:after="0" w:line="240" w:lineRule="auto"/>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ACTA COMISIÓN DE ACCESIBILIDAD N° 01-19</w:t>
      </w:r>
    </w:p>
    <w:p w:rsidR="00A764EF" w:rsidRDefault="00A764EF" w:rsidP="00A764EF">
      <w:pPr>
        <w:spacing w:after="0" w:line="240" w:lineRule="auto"/>
        <w:jc w:val="both"/>
        <w:rPr>
          <w:rFonts w:ascii="Arial" w:eastAsia="Times New Roman" w:hAnsi="Arial" w:cs="Arial"/>
          <w:b/>
          <w:bCs/>
          <w:sz w:val="24"/>
          <w:szCs w:val="24"/>
          <w:lang w:val="es-ES" w:eastAsia="es-ES"/>
        </w:rPr>
      </w:pPr>
    </w:p>
    <w:p w:rsidR="00A764EF" w:rsidRDefault="00A764EF" w:rsidP="00A764EF">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ACTA DE COMISIÓN DE ACCESIBILIDAD NÚMERO CERO UNO DIECINUEVE CELEBRADA EL NUEVE DE SETIEMBRE DEL AÑO DOS MIL DIECINUEVE, DANDO INICIO AL SER LAS DIECISIETE HORAS CON QUINCE MINUTOS CONTANDO CON LA PRESENCIA DE LOS SIGUIENTES:</w:t>
      </w:r>
    </w:p>
    <w:p w:rsidR="00A764EF" w:rsidRDefault="00A764EF" w:rsidP="00A764EF">
      <w:pPr>
        <w:spacing w:after="0" w:line="240" w:lineRule="auto"/>
        <w:jc w:val="both"/>
        <w:rPr>
          <w:rFonts w:ascii="Arial" w:eastAsia="Times New Roman" w:hAnsi="Arial" w:cs="Arial"/>
          <w:sz w:val="24"/>
          <w:szCs w:val="24"/>
          <w:lang w:val="es-ES" w:eastAsia="es-ES"/>
        </w:rPr>
      </w:pPr>
    </w:p>
    <w:p w:rsidR="00A764EF" w:rsidRDefault="00A764EF" w:rsidP="00A764EF">
      <w:pPr>
        <w:spacing w:after="0" w:line="240" w:lineRule="auto"/>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Quien preside:</w:t>
      </w:r>
      <w:r>
        <w:rPr>
          <w:rFonts w:ascii="Arial" w:eastAsia="Times New Roman" w:hAnsi="Arial" w:cs="Arial"/>
          <w:b/>
          <w:sz w:val="24"/>
          <w:szCs w:val="24"/>
          <w:lang w:val="es-ES_tradnl" w:eastAsia="es-ES_tradnl"/>
        </w:rPr>
        <w:tab/>
      </w:r>
      <w:r>
        <w:rPr>
          <w:rFonts w:ascii="Arial" w:eastAsia="Times New Roman" w:hAnsi="Arial" w:cs="Arial"/>
          <w:b/>
          <w:sz w:val="24"/>
          <w:szCs w:val="24"/>
          <w:lang w:val="es-ES_tradnl" w:eastAsia="es-ES_tradnl"/>
        </w:rPr>
        <w:tab/>
      </w:r>
      <w:r>
        <w:rPr>
          <w:rFonts w:ascii="Arial" w:eastAsia="Times New Roman" w:hAnsi="Arial" w:cs="Arial"/>
          <w:b/>
          <w:sz w:val="24"/>
          <w:szCs w:val="24"/>
          <w:lang w:val="es-ES_tradnl" w:eastAsia="es-ES_tradnl"/>
        </w:rPr>
        <w:tab/>
      </w:r>
      <w:r>
        <w:rPr>
          <w:rFonts w:ascii="Arial" w:eastAsia="Times New Roman" w:hAnsi="Arial" w:cs="Arial"/>
          <w:b/>
          <w:sz w:val="24"/>
          <w:szCs w:val="24"/>
          <w:lang w:val="es-ES_tradnl" w:eastAsia="es-ES_tradnl"/>
        </w:rPr>
        <w:tab/>
      </w:r>
      <w:r>
        <w:rPr>
          <w:rFonts w:ascii="Arial" w:eastAsia="Times New Roman" w:hAnsi="Arial" w:cs="Arial"/>
          <w:b/>
          <w:sz w:val="24"/>
          <w:szCs w:val="24"/>
          <w:lang w:val="es-ES_tradnl" w:eastAsia="es-ES_tradnl"/>
        </w:rPr>
        <w:tab/>
      </w:r>
      <w:r>
        <w:rPr>
          <w:rFonts w:ascii="Arial" w:eastAsia="Times New Roman" w:hAnsi="Arial" w:cs="Arial"/>
          <w:b/>
          <w:sz w:val="24"/>
          <w:szCs w:val="24"/>
          <w:lang w:val="es-ES_tradnl" w:eastAsia="es-ES_tradnl"/>
        </w:rPr>
        <w:tab/>
      </w:r>
    </w:p>
    <w:p w:rsidR="00A764EF" w:rsidRDefault="00A764EF" w:rsidP="00A764EF">
      <w:pPr>
        <w:spacing w:after="0" w:line="240" w:lineRule="auto"/>
        <w:jc w:val="both"/>
        <w:rPr>
          <w:rFonts w:ascii="Arial" w:eastAsia="Times New Roman" w:hAnsi="Arial" w:cs="Arial"/>
          <w:sz w:val="24"/>
          <w:szCs w:val="24"/>
          <w:lang w:val="es-ES_tradnl" w:eastAsia="es-ES_tradnl"/>
        </w:rPr>
      </w:pPr>
    </w:p>
    <w:p w:rsidR="00A764EF" w:rsidRDefault="00A764EF" w:rsidP="00A764EF">
      <w:pPr>
        <w:spacing w:after="0" w:line="240"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 José Fernando Méndez </w:t>
      </w:r>
      <w:proofErr w:type="spellStart"/>
      <w:r>
        <w:rPr>
          <w:rFonts w:ascii="Arial" w:eastAsia="Times New Roman" w:hAnsi="Arial" w:cs="Arial"/>
          <w:sz w:val="24"/>
          <w:szCs w:val="24"/>
          <w:lang w:val="es-ES_tradnl" w:eastAsia="es-ES_tradnl"/>
        </w:rPr>
        <w:t>Vindas</w:t>
      </w:r>
      <w:proofErr w:type="spellEnd"/>
      <w:r>
        <w:rPr>
          <w:rFonts w:ascii="Arial" w:eastAsia="Times New Roman" w:hAnsi="Arial" w:cs="Arial"/>
          <w:sz w:val="24"/>
          <w:szCs w:val="24"/>
          <w:lang w:val="es-ES_tradnl" w:eastAsia="es-ES_tradnl"/>
        </w:rPr>
        <w:t>, Regidor Propietario</w:t>
      </w:r>
    </w:p>
    <w:p w:rsidR="00A764EF" w:rsidRDefault="00A764EF" w:rsidP="00A764EF">
      <w:pPr>
        <w:spacing w:after="0" w:line="240" w:lineRule="auto"/>
        <w:jc w:val="both"/>
        <w:rPr>
          <w:rFonts w:ascii="Arial" w:eastAsia="Times New Roman" w:hAnsi="Arial" w:cs="Arial"/>
          <w:sz w:val="24"/>
          <w:szCs w:val="24"/>
          <w:lang w:val="es-ES_tradnl" w:eastAsia="es-ES_tradnl"/>
        </w:rPr>
      </w:pPr>
    </w:p>
    <w:p w:rsidR="00A764EF" w:rsidRDefault="00A764EF" w:rsidP="00A764EF">
      <w:pPr>
        <w:spacing w:after="0" w:line="240" w:lineRule="auto"/>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Miembros de las Comisiones:</w:t>
      </w:r>
    </w:p>
    <w:p w:rsidR="00A764EF" w:rsidRDefault="00A764EF" w:rsidP="00A764EF">
      <w:pPr>
        <w:spacing w:after="0" w:line="240" w:lineRule="auto"/>
        <w:jc w:val="both"/>
        <w:rPr>
          <w:rFonts w:ascii="Arial" w:eastAsia="Times New Roman" w:hAnsi="Arial" w:cs="Arial"/>
          <w:b/>
          <w:sz w:val="24"/>
          <w:szCs w:val="24"/>
          <w:lang w:val="es-ES_tradnl" w:eastAsia="es-ES_tradnl"/>
        </w:rPr>
      </w:pPr>
    </w:p>
    <w:p w:rsidR="00A764EF" w:rsidRDefault="00A764EF" w:rsidP="00A764EF">
      <w:pPr>
        <w:spacing w:after="0" w:line="240"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 Julio Benavides Espinoza, Regidor Propietario </w:t>
      </w:r>
    </w:p>
    <w:p w:rsidR="00A764EF" w:rsidRDefault="00A764EF" w:rsidP="00A764EF">
      <w:pPr>
        <w:spacing w:after="0" w:line="240" w:lineRule="auto"/>
        <w:jc w:val="both"/>
        <w:rPr>
          <w:rFonts w:ascii="Arial" w:eastAsia="Times New Roman" w:hAnsi="Arial" w:cs="Arial"/>
          <w:sz w:val="24"/>
          <w:szCs w:val="24"/>
          <w:lang w:val="es-ES_tradnl" w:eastAsia="es-ES_tradnl"/>
        </w:rPr>
      </w:pPr>
    </w:p>
    <w:p w:rsidR="00635B59" w:rsidRDefault="00635B59" w:rsidP="00A764EF">
      <w:pPr>
        <w:spacing w:after="0" w:line="240" w:lineRule="auto"/>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 xml:space="preserve">Asesores: </w:t>
      </w:r>
    </w:p>
    <w:p w:rsidR="00635B59" w:rsidRDefault="00635B59" w:rsidP="00A764EF">
      <w:pPr>
        <w:spacing w:after="0" w:line="240" w:lineRule="auto"/>
        <w:jc w:val="both"/>
        <w:rPr>
          <w:rFonts w:ascii="Arial" w:eastAsia="Times New Roman" w:hAnsi="Arial" w:cs="Arial"/>
          <w:b/>
          <w:sz w:val="24"/>
          <w:szCs w:val="24"/>
          <w:lang w:val="es-ES_tradnl" w:eastAsia="es-ES_tradnl"/>
        </w:rPr>
      </w:pPr>
    </w:p>
    <w:p w:rsidR="00635B59" w:rsidRDefault="00635B59" w:rsidP="00635B59">
      <w:pPr>
        <w:spacing w:after="0" w:line="240"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 David Zúñiga Arce, Vicealcalde Municipal </w:t>
      </w:r>
    </w:p>
    <w:p w:rsidR="00635B59" w:rsidRDefault="00635B59" w:rsidP="00A764EF">
      <w:pPr>
        <w:spacing w:after="0" w:line="240" w:lineRule="auto"/>
        <w:jc w:val="both"/>
        <w:rPr>
          <w:rFonts w:ascii="Arial" w:eastAsia="Times New Roman" w:hAnsi="Arial" w:cs="Arial"/>
          <w:b/>
          <w:sz w:val="24"/>
          <w:szCs w:val="24"/>
          <w:lang w:val="es-ES_tradnl" w:eastAsia="es-ES_tradnl"/>
        </w:rPr>
      </w:pPr>
      <w:bookmarkStart w:id="0" w:name="_GoBack"/>
      <w:bookmarkEnd w:id="0"/>
    </w:p>
    <w:p w:rsidR="00A764EF" w:rsidRDefault="00A764EF" w:rsidP="00A764EF">
      <w:pPr>
        <w:spacing w:after="0" w:line="240" w:lineRule="auto"/>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 xml:space="preserve">Ausentes: </w:t>
      </w:r>
    </w:p>
    <w:p w:rsidR="00A764EF" w:rsidRDefault="00A764EF" w:rsidP="00A764EF">
      <w:pPr>
        <w:spacing w:after="0" w:line="240" w:lineRule="auto"/>
        <w:jc w:val="both"/>
        <w:rPr>
          <w:rFonts w:ascii="Arial" w:eastAsia="Times New Roman" w:hAnsi="Arial" w:cs="Arial"/>
          <w:sz w:val="24"/>
          <w:szCs w:val="24"/>
          <w:lang w:val="es-ES_tradnl" w:eastAsia="es-ES_tradnl"/>
        </w:rPr>
      </w:pPr>
    </w:p>
    <w:p w:rsidR="00A764EF" w:rsidRDefault="00A764EF" w:rsidP="00A764EF">
      <w:pPr>
        <w:spacing w:after="0" w:line="240"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 David Arguedas Carranza, Asesor </w:t>
      </w:r>
    </w:p>
    <w:p w:rsidR="00A764EF" w:rsidRDefault="00A764EF" w:rsidP="00A764EF">
      <w:pPr>
        <w:spacing w:after="0" w:line="240"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Sra. Natalia </w:t>
      </w:r>
      <w:proofErr w:type="spellStart"/>
      <w:r>
        <w:rPr>
          <w:rFonts w:ascii="Arial" w:eastAsia="Times New Roman" w:hAnsi="Arial" w:cs="Arial"/>
          <w:sz w:val="24"/>
          <w:szCs w:val="24"/>
          <w:lang w:val="es-ES_tradnl" w:eastAsia="es-ES_tradnl"/>
        </w:rPr>
        <w:t>Vindas</w:t>
      </w:r>
      <w:proofErr w:type="spellEnd"/>
      <w:r>
        <w:rPr>
          <w:rFonts w:ascii="Arial" w:eastAsia="Times New Roman" w:hAnsi="Arial" w:cs="Arial"/>
          <w:sz w:val="24"/>
          <w:szCs w:val="24"/>
          <w:lang w:val="es-ES_tradnl" w:eastAsia="es-ES_tradnl"/>
        </w:rPr>
        <w:t xml:space="preserve"> Pérez, Asesora </w:t>
      </w:r>
    </w:p>
    <w:p w:rsidR="00A764EF" w:rsidRDefault="00A764EF" w:rsidP="00A764EF">
      <w:pPr>
        <w:spacing w:after="0" w:line="240"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 Orlando Barboza Vargas, Asesor </w:t>
      </w:r>
    </w:p>
    <w:p w:rsidR="00A764EF" w:rsidRDefault="00A764EF" w:rsidP="00A764EF">
      <w:pPr>
        <w:spacing w:after="0" w:line="240"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 Omar Sequeira </w:t>
      </w:r>
      <w:proofErr w:type="spellStart"/>
      <w:r>
        <w:rPr>
          <w:rFonts w:ascii="Arial" w:eastAsia="Times New Roman" w:hAnsi="Arial" w:cs="Arial"/>
          <w:sz w:val="24"/>
          <w:szCs w:val="24"/>
          <w:lang w:val="es-ES_tradnl" w:eastAsia="es-ES_tradnl"/>
        </w:rPr>
        <w:t>Sequeira</w:t>
      </w:r>
      <w:proofErr w:type="spellEnd"/>
      <w:r>
        <w:rPr>
          <w:rFonts w:ascii="Arial" w:eastAsia="Times New Roman" w:hAnsi="Arial" w:cs="Arial"/>
          <w:sz w:val="24"/>
          <w:szCs w:val="24"/>
          <w:lang w:val="es-ES_tradnl" w:eastAsia="es-ES_tradnl"/>
        </w:rPr>
        <w:t xml:space="preserve">, Regidor Suplente </w:t>
      </w:r>
    </w:p>
    <w:p w:rsidR="00A764EF" w:rsidRDefault="00A764EF" w:rsidP="00A764EF">
      <w:pPr>
        <w:spacing w:after="0" w:line="240" w:lineRule="auto"/>
        <w:jc w:val="both"/>
        <w:rPr>
          <w:rFonts w:ascii="Arial" w:eastAsia="Times New Roman" w:hAnsi="Arial" w:cs="Arial"/>
          <w:sz w:val="24"/>
          <w:szCs w:val="24"/>
          <w:lang w:val="es-ES_tradnl" w:eastAsia="es-ES_tradnl"/>
        </w:rPr>
      </w:pPr>
    </w:p>
    <w:p w:rsidR="00A764EF" w:rsidRDefault="00A764EF" w:rsidP="00A764EF">
      <w:pPr>
        <w:spacing w:after="0" w:line="240" w:lineRule="auto"/>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Apoyo secretarial:</w:t>
      </w:r>
    </w:p>
    <w:p w:rsidR="00A764EF" w:rsidRDefault="00A764EF" w:rsidP="00A764EF">
      <w:pPr>
        <w:spacing w:after="0" w:line="240" w:lineRule="auto"/>
        <w:jc w:val="both"/>
        <w:rPr>
          <w:rFonts w:ascii="Arial" w:eastAsia="Times New Roman" w:hAnsi="Arial" w:cs="Arial"/>
          <w:sz w:val="24"/>
          <w:szCs w:val="24"/>
          <w:lang w:val="es-ES_tradnl" w:eastAsia="es-ES_tradnl"/>
        </w:rPr>
      </w:pPr>
    </w:p>
    <w:p w:rsidR="00A764EF" w:rsidRDefault="00A764EF" w:rsidP="00A764EF">
      <w:pPr>
        <w:spacing w:after="0" w:line="240"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Sra. María José Esquivel Bogantes, Asistente Secretaría del Concejo Municipal </w:t>
      </w:r>
    </w:p>
    <w:p w:rsidR="00A764EF" w:rsidRDefault="00A764EF" w:rsidP="00A764EF">
      <w:pPr>
        <w:spacing w:after="0" w:line="240" w:lineRule="auto"/>
        <w:jc w:val="both"/>
        <w:rPr>
          <w:rFonts w:ascii="Arial" w:eastAsia="Times New Roman" w:hAnsi="Arial" w:cs="Arial"/>
          <w:sz w:val="24"/>
          <w:szCs w:val="24"/>
          <w:lang w:val="es-ES_tradnl" w:eastAsia="es-ES_tradnl"/>
        </w:rPr>
      </w:pPr>
    </w:p>
    <w:p w:rsidR="00A764EF" w:rsidRDefault="00A764EF" w:rsidP="00A764EF">
      <w:pPr>
        <w:jc w:val="center"/>
        <w:rPr>
          <w:rFonts w:ascii="Arial" w:hAnsi="Arial" w:cs="Arial"/>
          <w:b/>
          <w:sz w:val="24"/>
          <w:szCs w:val="24"/>
          <w:lang w:val="es-ES_tradnl"/>
        </w:rPr>
      </w:pPr>
      <w:r>
        <w:rPr>
          <w:rFonts w:ascii="Arial" w:hAnsi="Arial" w:cs="Arial"/>
          <w:b/>
          <w:sz w:val="24"/>
          <w:szCs w:val="24"/>
          <w:lang w:val="es-ES_tradnl"/>
        </w:rPr>
        <w:t>Agenda</w:t>
      </w:r>
    </w:p>
    <w:p w:rsidR="00A764EF" w:rsidRPr="003A16A2" w:rsidRDefault="00A764EF" w:rsidP="00A764EF">
      <w:pPr>
        <w:pStyle w:val="Prrafodelista"/>
        <w:numPr>
          <w:ilvl w:val="0"/>
          <w:numId w:val="1"/>
        </w:numPr>
        <w:jc w:val="both"/>
        <w:rPr>
          <w:rFonts w:ascii="Arial" w:hAnsi="Arial" w:cs="Arial"/>
          <w:sz w:val="24"/>
          <w:szCs w:val="24"/>
        </w:rPr>
      </w:pPr>
      <w:r w:rsidRPr="003A16A2">
        <w:rPr>
          <w:rFonts w:ascii="Arial" w:hAnsi="Arial" w:cs="Arial"/>
          <w:sz w:val="24"/>
          <w:szCs w:val="24"/>
        </w:rPr>
        <w:t>Ratificación del acta N° 02-18 de la reunión celebrada el día 13 de julio del 2018.</w:t>
      </w:r>
    </w:p>
    <w:p w:rsidR="00A764EF" w:rsidRPr="003A16A2" w:rsidRDefault="00A764EF" w:rsidP="00A764EF">
      <w:pPr>
        <w:pStyle w:val="Prrafodelista"/>
        <w:numPr>
          <w:ilvl w:val="0"/>
          <w:numId w:val="1"/>
        </w:numPr>
        <w:jc w:val="both"/>
        <w:rPr>
          <w:rFonts w:ascii="Arial" w:hAnsi="Arial" w:cs="Arial"/>
          <w:sz w:val="24"/>
          <w:szCs w:val="24"/>
        </w:rPr>
      </w:pPr>
      <w:r w:rsidRPr="003A16A2">
        <w:rPr>
          <w:rFonts w:ascii="Arial" w:hAnsi="Arial" w:cs="Arial"/>
          <w:sz w:val="24"/>
          <w:szCs w:val="24"/>
        </w:rPr>
        <w:t>Analizar el e</w:t>
      </w:r>
      <w:r w:rsidRPr="003A16A2">
        <w:rPr>
          <w:rFonts w:ascii="Arial" w:eastAsia="Times New Roman" w:hAnsi="Arial" w:cs="Arial"/>
          <w:color w:val="222222"/>
          <w:sz w:val="24"/>
          <w:szCs w:val="24"/>
          <w:lang w:eastAsia="es-CR"/>
        </w:rPr>
        <w:t>xpediente N° 21.443 "Reforma Integral a la Ley N° 7600, Ley de Igualdad de Oportunidades para las Personas con Discapacidad". </w:t>
      </w:r>
    </w:p>
    <w:p w:rsidR="00A764EF" w:rsidRPr="003A16A2" w:rsidRDefault="00A764EF" w:rsidP="00A764EF">
      <w:pPr>
        <w:pStyle w:val="Prrafodelista"/>
        <w:numPr>
          <w:ilvl w:val="0"/>
          <w:numId w:val="1"/>
        </w:numPr>
        <w:jc w:val="both"/>
        <w:rPr>
          <w:rFonts w:ascii="Century Gothic" w:hAnsi="Century Gothic"/>
        </w:rPr>
      </w:pPr>
      <w:r w:rsidRPr="003A16A2">
        <w:rPr>
          <w:rFonts w:ascii="Arial" w:eastAsia="Times New Roman" w:hAnsi="Arial" w:cs="Arial"/>
          <w:color w:val="222222"/>
          <w:sz w:val="24"/>
          <w:szCs w:val="24"/>
          <w:lang w:eastAsia="es-CR"/>
        </w:rPr>
        <w:t xml:space="preserve">Analizar el expediente N° </w:t>
      </w:r>
      <w:r>
        <w:rPr>
          <w:rFonts w:ascii="Arial" w:eastAsia="Times New Roman" w:hAnsi="Arial" w:cs="Arial"/>
          <w:color w:val="222222"/>
          <w:sz w:val="24"/>
          <w:szCs w:val="24"/>
          <w:lang w:eastAsia="es-CR"/>
        </w:rPr>
        <w:t>20.767 “</w:t>
      </w:r>
      <w:r w:rsidRPr="003A16A2">
        <w:rPr>
          <w:rFonts w:ascii="Arial" w:eastAsia="Times New Roman" w:hAnsi="Arial" w:cs="Arial"/>
          <w:color w:val="222222"/>
          <w:sz w:val="24"/>
          <w:szCs w:val="24"/>
          <w:lang w:eastAsia="es-CR"/>
        </w:rPr>
        <w:t>Ley de reconocimiento de la lengua de señas costarricense</w:t>
      </w:r>
      <w:r w:rsidRPr="003A16A2">
        <w:rPr>
          <w:rFonts w:ascii="Comic Sans MS" w:eastAsia="Times New Roman" w:hAnsi="Comic Sans MS" w:cs="Arial"/>
          <w:color w:val="222222"/>
          <w:sz w:val="24"/>
          <w:szCs w:val="24"/>
          <w:lang w:eastAsia="es-CR"/>
        </w:rPr>
        <w:t>”</w:t>
      </w:r>
      <w:r>
        <w:rPr>
          <w:rFonts w:ascii="Comic Sans MS" w:eastAsia="Times New Roman" w:hAnsi="Comic Sans MS" w:cs="Arial"/>
          <w:color w:val="222222"/>
          <w:sz w:val="24"/>
          <w:szCs w:val="24"/>
          <w:lang w:eastAsia="es-CR"/>
        </w:rPr>
        <w:t>.</w:t>
      </w:r>
    </w:p>
    <w:p w:rsidR="00A764EF" w:rsidRDefault="00A764EF" w:rsidP="00A764EF">
      <w:pPr>
        <w:jc w:val="both"/>
        <w:rPr>
          <w:rFonts w:ascii="Arial" w:hAnsi="Arial" w:cs="Arial"/>
          <w:sz w:val="24"/>
          <w:szCs w:val="24"/>
        </w:rPr>
      </w:pPr>
      <w:r w:rsidRPr="00A764EF">
        <w:rPr>
          <w:rFonts w:ascii="Arial" w:hAnsi="Arial" w:cs="Arial"/>
          <w:b/>
          <w:sz w:val="24"/>
          <w:szCs w:val="24"/>
        </w:rPr>
        <w:t xml:space="preserve">Tema primero: </w:t>
      </w:r>
      <w:r w:rsidRPr="00A764EF">
        <w:rPr>
          <w:rFonts w:ascii="Arial" w:hAnsi="Arial" w:cs="Arial"/>
          <w:sz w:val="24"/>
          <w:szCs w:val="24"/>
        </w:rPr>
        <w:t>Ratificación del acta N° 02-18 de la reunión celebrada el día 13 de julio del 2018.</w:t>
      </w:r>
    </w:p>
    <w:p w:rsidR="00A764EF" w:rsidRPr="00A764EF" w:rsidRDefault="00A764EF" w:rsidP="00A764EF">
      <w:pPr>
        <w:jc w:val="both"/>
        <w:rPr>
          <w:rFonts w:ascii="Arial" w:hAnsi="Arial" w:cs="Arial"/>
          <w:sz w:val="24"/>
          <w:szCs w:val="24"/>
        </w:rPr>
      </w:pPr>
      <w:r>
        <w:rPr>
          <w:rFonts w:ascii="Arial" w:hAnsi="Arial" w:cs="Arial"/>
          <w:sz w:val="24"/>
          <w:szCs w:val="24"/>
        </w:rPr>
        <w:t>Los señores Julio Benavides Espinoza</w:t>
      </w:r>
      <w:r w:rsidR="00D23CA3">
        <w:rPr>
          <w:rFonts w:ascii="Arial" w:hAnsi="Arial" w:cs="Arial"/>
          <w:sz w:val="24"/>
          <w:szCs w:val="24"/>
        </w:rPr>
        <w:t xml:space="preserve"> y José Fernando Méndez </w:t>
      </w:r>
      <w:proofErr w:type="spellStart"/>
      <w:r w:rsidR="00D23CA3">
        <w:rPr>
          <w:rFonts w:ascii="Arial" w:hAnsi="Arial" w:cs="Arial"/>
          <w:sz w:val="24"/>
          <w:szCs w:val="24"/>
        </w:rPr>
        <w:t>Vindas</w:t>
      </w:r>
      <w:proofErr w:type="spellEnd"/>
      <w:r>
        <w:rPr>
          <w:rFonts w:ascii="Arial" w:hAnsi="Arial" w:cs="Arial"/>
          <w:sz w:val="24"/>
          <w:szCs w:val="24"/>
        </w:rPr>
        <w:t xml:space="preserve">, procede a ratificar el acta mencionada. </w:t>
      </w:r>
    </w:p>
    <w:p w:rsidR="00A764EF" w:rsidRPr="00A764EF" w:rsidRDefault="00A764EF" w:rsidP="00A764EF">
      <w:pPr>
        <w:jc w:val="both"/>
        <w:rPr>
          <w:rFonts w:ascii="Arial" w:hAnsi="Arial" w:cs="Arial"/>
          <w:sz w:val="24"/>
          <w:szCs w:val="24"/>
        </w:rPr>
      </w:pPr>
      <w:r w:rsidRPr="00A764EF">
        <w:rPr>
          <w:rFonts w:ascii="Arial" w:hAnsi="Arial" w:cs="Arial"/>
          <w:b/>
          <w:sz w:val="24"/>
          <w:szCs w:val="24"/>
        </w:rPr>
        <w:t xml:space="preserve">Tema segundo: </w:t>
      </w:r>
      <w:r w:rsidRPr="00A764EF">
        <w:rPr>
          <w:rFonts w:ascii="Arial" w:hAnsi="Arial" w:cs="Arial"/>
          <w:sz w:val="24"/>
          <w:szCs w:val="24"/>
        </w:rPr>
        <w:t>Analizar el e</w:t>
      </w:r>
      <w:r w:rsidRPr="00A764EF">
        <w:rPr>
          <w:rFonts w:ascii="Arial" w:eastAsia="Times New Roman" w:hAnsi="Arial" w:cs="Arial"/>
          <w:color w:val="222222"/>
          <w:sz w:val="24"/>
          <w:szCs w:val="24"/>
          <w:lang w:eastAsia="es-CR"/>
        </w:rPr>
        <w:t>xpediente N° 21.443 "Reforma Integral a la Ley N° 7600, Ley de Igualdad de Oportunidades para las Personas con Discapacidad". </w:t>
      </w:r>
    </w:p>
    <w:p w:rsidR="00A764EF" w:rsidRDefault="00006D86" w:rsidP="00A764EF">
      <w:pPr>
        <w:jc w:val="both"/>
        <w:rPr>
          <w:rFonts w:ascii="Arial" w:hAnsi="Arial" w:cs="Arial"/>
          <w:sz w:val="24"/>
          <w:szCs w:val="24"/>
        </w:rPr>
      </w:pPr>
      <w:r w:rsidRPr="00006D86">
        <w:rPr>
          <w:rFonts w:ascii="Arial" w:hAnsi="Arial" w:cs="Arial"/>
          <w:sz w:val="24"/>
          <w:szCs w:val="24"/>
        </w:rPr>
        <w:t xml:space="preserve">Se procede con el análisis </w:t>
      </w:r>
      <w:r>
        <w:rPr>
          <w:rFonts w:ascii="Arial" w:hAnsi="Arial" w:cs="Arial"/>
          <w:sz w:val="24"/>
          <w:szCs w:val="24"/>
        </w:rPr>
        <w:t xml:space="preserve">correspondiente: </w:t>
      </w:r>
    </w:p>
    <w:p w:rsidR="00006D86" w:rsidRDefault="00006D86" w:rsidP="00A764EF">
      <w:pPr>
        <w:jc w:val="both"/>
        <w:rPr>
          <w:rFonts w:ascii="Arial" w:hAnsi="Arial" w:cs="Arial"/>
          <w:sz w:val="24"/>
          <w:szCs w:val="24"/>
        </w:rPr>
      </w:pPr>
      <w:r>
        <w:rPr>
          <w:noProof/>
          <w:lang w:eastAsia="es-CR"/>
        </w:rPr>
        <w:lastRenderedPageBreak/>
        <w:drawing>
          <wp:inline distT="0" distB="0" distL="0" distR="0" wp14:anchorId="0A45CADD" wp14:editId="17CAAE99">
            <wp:extent cx="5830835" cy="9382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33327" cy="9386134"/>
                    </a:xfrm>
                    <a:prstGeom prst="rect">
                      <a:avLst/>
                    </a:prstGeom>
                  </pic:spPr>
                </pic:pic>
              </a:graphicData>
            </a:graphic>
          </wp:inline>
        </w:drawing>
      </w:r>
    </w:p>
    <w:p w:rsidR="00006D86" w:rsidRDefault="00006D86" w:rsidP="00A764EF">
      <w:pPr>
        <w:jc w:val="both"/>
        <w:rPr>
          <w:rFonts w:ascii="Arial" w:hAnsi="Arial" w:cs="Arial"/>
          <w:sz w:val="24"/>
          <w:szCs w:val="24"/>
        </w:rPr>
      </w:pPr>
    </w:p>
    <w:p w:rsidR="00006D86" w:rsidRDefault="00006D86" w:rsidP="00A764EF">
      <w:pPr>
        <w:jc w:val="both"/>
        <w:rPr>
          <w:rFonts w:ascii="Arial" w:hAnsi="Arial" w:cs="Arial"/>
          <w:sz w:val="24"/>
          <w:szCs w:val="24"/>
        </w:rPr>
      </w:pPr>
    </w:p>
    <w:p w:rsidR="00006D86" w:rsidRDefault="00006D86" w:rsidP="00A764EF">
      <w:pPr>
        <w:jc w:val="both"/>
        <w:rPr>
          <w:rFonts w:ascii="Arial" w:hAnsi="Arial" w:cs="Arial"/>
          <w:sz w:val="24"/>
          <w:szCs w:val="24"/>
        </w:rPr>
      </w:pPr>
      <w:r>
        <w:rPr>
          <w:noProof/>
          <w:lang w:eastAsia="es-CR"/>
        </w:rPr>
        <w:lastRenderedPageBreak/>
        <w:drawing>
          <wp:inline distT="0" distB="0" distL="0" distR="0" wp14:anchorId="2638F1CE" wp14:editId="523A382F">
            <wp:extent cx="6193536" cy="9677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5684" cy="9680756"/>
                    </a:xfrm>
                    <a:prstGeom prst="rect">
                      <a:avLst/>
                    </a:prstGeom>
                  </pic:spPr>
                </pic:pic>
              </a:graphicData>
            </a:graphic>
          </wp:inline>
        </w:drawing>
      </w:r>
    </w:p>
    <w:p w:rsidR="00006D86" w:rsidRDefault="00006D86" w:rsidP="00A764EF">
      <w:pPr>
        <w:jc w:val="both"/>
        <w:rPr>
          <w:rFonts w:ascii="Arial" w:hAnsi="Arial" w:cs="Arial"/>
          <w:sz w:val="24"/>
          <w:szCs w:val="24"/>
        </w:rPr>
      </w:pPr>
    </w:p>
    <w:p w:rsidR="00006D86" w:rsidRDefault="00006D86" w:rsidP="00A764EF">
      <w:pPr>
        <w:jc w:val="both"/>
        <w:rPr>
          <w:rFonts w:ascii="Arial" w:hAnsi="Arial" w:cs="Arial"/>
          <w:sz w:val="24"/>
          <w:szCs w:val="24"/>
        </w:rPr>
      </w:pPr>
      <w:r>
        <w:rPr>
          <w:noProof/>
          <w:lang w:eastAsia="es-CR"/>
        </w:rPr>
        <w:lastRenderedPageBreak/>
        <w:drawing>
          <wp:inline distT="0" distB="0" distL="0" distR="0" wp14:anchorId="00A1CFC1" wp14:editId="735BE052">
            <wp:extent cx="5976206" cy="958215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9873" cy="9588030"/>
                    </a:xfrm>
                    <a:prstGeom prst="rect">
                      <a:avLst/>
                    </a:prstGeom>
                  </pic:spPr>
                </pic:pic>
              </a:graphicData>
            </a:graphic>
          </wp:inline>
        </w:drawing>
      </w:r>
    </w:p>
    <w:p w:rsidR="00006D86" w:rsidRDefault="00006D86" w:rsidP="00A764EF">
      <w:pPr>
        <w:jc w:val="both"/>
        <w:rPr>
          <w:rFonts w:ascii="Arial" w:hAnsi="Arial" w:cs="Arial"/>
          <w:sz w:val="24"/>
          <w:szCs w:val="24"/>
        </w:rPr>
      </w:pPr>
    </w:p>
    <w:p w:rsidR="00006D86" w:rsidRDefault="00006D86" w:rsidP="00A764EF">
      <w:pPr>
        <w:jc w:val="both"/>
        <w:rPr>
          <w:rFonts w:ascii="Arial" w:hAnsi="Arial" w:cs="Arial"/>
          <w:sz w:val="24"/>
          <w:szCs w:val="24"/>
        </w:rPr>
      </w:pPr>
      <w:r>
        <w:rPr>
          <w:noProof/>
          <w:lang w:eastAsia="es-CR"/>
        </w:rPr>
        <w:lastRenderedPageBreak/>
        <w:drawing>
          <wp:inline distT="0" distB="0" distL="0" distR="0" wp14:anchorId="57BD9A1D" wp14:editId="78CDBC2E">
            <wp:extent cx="6111213" cy="979170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4725" cy="9797328"/>
                    </a:xfrm>
                    <a:prstGeom prst="rect">
                      <a:avLst/>
                    </a:prstGeom>
                  </pic:spPr>
                </pic:pic>
              </a:graphicData>
            </a:graphic>
          </wp:inline>
        </w:drawing>
      </w:r>
    </w:p>
    <w:p w:rsidR="00006D86" w:rsidRDefault="00006D86" w:rsidP="00A764EF">
      <w:pPr>
        <w:jc w:val="both"/>
        <w:rPr>
          <w:rFonts w:ascii="Arial" w:hAnsi="Arial" w:cs="Arial"/>
          <w:sz w:val="24"/>
          <w:szCs w:val="24"/>
        </w:rPr>
      </w:pPr>
    </w:p>
    <w:p w:rsidR="00006D86" w:rsidRDefault="00006D86" w:rsidP="00A764EF">
      <w:pPr>
        <w:jc w:val="both"/>
        <w:rPr>
          <w:rFonts w:ascii="Arial" w:hAnsi="Arial" w:cs="Arial"/>
          <w:sz w:val="24"/>
          <w:szCs w:val="24"/>
        </w:rPr>
      </w:pPr>
      <w:r>
        <w:rPr>
          <w:noProof/>
          <w:lang w:eastAsia="es-CR"/>
        </w:rPr>
        <w:lastRenderedPageBreak/>
        <w:drawing>
          <wp:inline distT="0" distB="0" distL="0" distR="0" wp14:anchorId="4D3FA21B" wp14:editId="3C0B9FDD">
            <wp:extent cx="6292781" cy="10247907"/>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3963" cy="10266117"/>
                    </a:xfrm>
                    <a:prstGeom prst="rect">
                      <a:avLst/>
                    </a:prstGeom>
                  </pic:spPr>
                </pic:pic>
              </a:graphicData>
            </a:graphic>
          </wp:inline>
        </w:drawing>
      </w:r>
    </w:p>
    <w:p w:rsidR="00006D86" w:rsidRDefault="00006D86" w:rsidP="00A764EF">
      <w:pPr>
        <w:jc w:val="both"/>
        <w:rPr>
          <w:rFonts w:ascii="Arial" w:hAnsi="Arial" w:cs="Arial"/>
          <w:sz w:val="24"/>
          <w:szCs w:val="24"/>
        </w:rPr>
      </w:pPr>
      <w:r>
        <w:rPr>
          <w:noProof/>
          <w:lang w:eastAsia="es-CR"/>
        </w:rPr>
        <w:lastRenderedPageBreak/>
        <w:drawing>
          <wp:inline distT="0" distB="0" distL="0" distR="0" wp14:anchorId="5A21DBD8" wp14:editId="2DA4BB16">
            <wp:extent cx="6019800" cy="92061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2833" cy="9226056"/>
                    </a:xfrm>
                    <a:prstGeom prst="rect">
                      <a:avLst/>
                    </a:prstGeom>
                  </pic:spPr>
                </pic:pic>
              </a:graphicData>
            </a:graphic>
          </wp:inline>
        </w:drawing>
      </w:r>
    </w:p>
    <w:p w:rsidR="00006D86" w:rsidRDefault="00006D86" w:rsidP="00A764EF">
      <w:pPr>
        <w:jc w:val="both"/>
        <w:rPr>
          <w:rFonts w:ascii="Arial" w:hAnsi="Arial" w:cs="Arial"/>
          <w:sz w:val="24"/>
          <w:szCs w:val="24"/>
        </w:rPr>
      </w:pPr>
      <w:r>
        <w:rPr>
          <w:noProof/>
          <w:lang w:eastAsia="es-CR"/>
        </w:rPr>
        <w:lastRenderedPageBreak/>
        <w:drawing>
          <wp:inline distT="0" distB="0" distL="0" distR="0" wp14:anchorId="33F0F526" wp14:editId="626978E5">
            <wp:extent cx="5829300" cy="888574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6437" cy="8896623"/>
                    </a:xfrm>
                    <a:prstGeom prst="rect">
                      <a:avLst/>
                    </a:prstGeom>
                  </pic:spPr>
                </pic:pic>
              </a:graphicData>
            </a:graphic>
          </wp:inline>
        </w:drawing>
      </w:r>
    </w:p>
    <w:p w:rsidR="00006D86" w:rsidRPr="00006D86" w:rsidRDefault="002970CA" w:rsidP="00A764EF">
      <w:pPr>
        <w:jc w:val="both"/>
        <w:rPr>
          <w:rFonts w:ascii="Arial" w:hAnsi="Arial" w:cs="Arial"/>
          <w:sz w:val="24"/>
          <w:szCs w:val="24"/>
        </w:rPr>
      </w:pPr>
      <w:r>
        <w:rPr>
          <w:noProof/>
          <w:lang w:eastAsia="es-CR"/>
        </w:rPr>
        <w:lastRenderedPageBreak/>
        <w:drawing>
          <wp:inline distT="0" distB="0" distL="0" distR="0" wp14:anchorId="1C3838BD" wp14:editId="5018F285">
            <wp:extent cx="5889829" cy="93821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3482" cy="9387944"/>
                    </a:xfrm>
                    <a:prstGeom prst="rect">
                      <a:avLst/>
                    </a:prstGeom>
                  </pic:spPr>
                </pic:pic>
              </a:graphicData>
            </a:graphic>
          </wp:inline>
        </w:drawing>
      </w:r>
    </w:p>
    <w:p w:rsidR="00006D86" w:rsidRDefault="00006D86" w:rsidP="00A764EF">
      <w:pPr>
        <w:jc w:val="both"/>
        <w:rPr>
          <w:rFonts w:ascii="Arial" w:hAnsi="Arial" w:cs="Arial"/>
          <w:b/>
          <w:sz w:val="24"/>
          <w:szCs w:val="24"/>
        </w:rPr>
      </w:pPr>
    </w:p>
    <w:p w:rsidR="002970CA" w:rsidRDefault="002970CA" w:rsidP="00A764EF">
      <w:pPr>
        <w:jc w:val="both"/>
        <w:rPr>
          <w:rFonts w:ascii="Arial" w:hAnsi="Arial" w:cs="Arial"/>
          <w:b/>
          <w:sz w:val="24"/>
          <w:szCs w:val="24"/>
        </w:rPr>
      </w:pPr>
    </w:p>
    <w:p w:rsidR="002970CA" w:rsidRDefault="002970CA" w:rsidP="00A764EF">
      <w:pPr>
        <w:jc w:val="both"/>
        <w:rPr>
          <w:rFonts w:ascii="Arial" w:hAnsi="Arial" w:cs="Arial"/>
          <w:b/>
          <w:sz w:val="24"/>
          <w:szCs w:val="24"/>
        </w:rPr>
      </w:pPr>
      <w:r>
        <w:rPr>
          <w:noProof/>
          <w:lang w:eastAsia="es-CR"/>
        </w:rPr>
        <w:lastRenderedPageBreak/>
        <w:drawing>
          <wp:inline distT="0" distB="0" distL="0" distR="0" wp14:anchorId="4E325772" wp14:editId="4D5286C0">
            <wp:extent cx="5753100" cy="8890188"/>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7103" cy="8896373"/>
                    </a:xfrm>
                    <a:prstGeom prst="rect">
                      <a:avLst/>
                    </a:prstGeom>
                  </pic:spPr>
                </pic:pic>
              </a:graphicData>
            </a:graphic>
          </wp:inline>
        </w:drawing>
      </w:r>
    </w:p>
    <w:p w:rsidR="002970CA" w:rsidRDefault="002970CA" w:rsidP="00A764EF">
      <w:pPr>
        <w:jc w:val="both"/>
        <w:rPr>
          <w:rFonts w:ascii="Arial" w:hAnsi="Arial" w:cs="Arial"/>
          <w:b/>
          <w:sz w:val="24"/>
          <w:szCs w:val="24"/>
        </w:rPr>
      </w:pPr>
      <w:r>
        <w:rPr>
          <w:noProof/>
          <w:lang w:eastAsia="es-CR"/>
        </w:rPr>
        <w:lastRenderedPageBreak/>
        <w:drawing>
          <wp:inline distT="0" distB="0" distL="0" distR="0" wp14:anchorId="32485423" wp14:editId="40D4FAAB">
            <wp:extent cx="5791200" cy="9159659"/>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7427" cy="9169508"/>
                    </a:xfrm>
                    <a:prstGeom prst="rect">
                      <a:avLst/>
                    </a:prstGeom>
                  </pic:spPr>
                </pic:pic>
              </a:graphicData>
            </a:graphic>
          </wp:inline>
        </w:drawing>
      </w:r>
    </w:p>
    <w:p w:rsidR="002970CA" w:rsidRDefault="002970CA" w:rsidP="00A764EF">
      <w:pPr>
        <w:jc w:val="both"/>
        <w:rPr>
          <w:rFonts w:ascii="Arial" w:hAnsi="Arial" w:cs="Arial"/>
          <w:b/>
          <w:sz w:val="24"/>
          <w:szCs w:val="24"/>
        </w:rPr>
      </w:pPr>
    </w:p>
    <w:p w:rsidR="002970CA" w:rsidRDefault="002970CA" w:rsidP="00A764EF">
      <w:pPr>
        <w:jc w:val="both"/>
        <w:rPr>
          <w:rFonts w:ascii="Arial" w:hAnsi="Arial" w:cs="Arial"/>
          <w:b/>
          <w:sz w:val="24"/>
          <w:szCs w:val="24"/>
        </w:rPr>
      </w:pPr>
    </w:p>
    <w:p w:rsidR="002970CA" w:rsidRDefault="002970CA" w:rsidP="00A764EF">
      <w:pPr>
        <w:jc w:val="both"/>
        <w:rPr>
          <w:rFonts w:ascii="Arial" w:hAnsi="Arial" w:cs="Arial"/>
          <w:b/>
          <w:sz w:val="24"/>
          <w:szCs w:val="24"/>
        </w:rPr>
      </w:pPr>
      <w:r>
        <w:rPr>
          <w:noProof/>
          <w:lang w:eastAsia="es-CR"/>
        </w:rPr>
        <w:lastRenderedPageBreak/>
        <w:drawing>
          <wp:inline distT="0" distB="0" distL="0" distR="0" wp14:anchorId="7AF67625" wp14:editId="3967558B">
            <wp:extent cx="5734050" cy="9256860"/>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8775" cy="9264487"/>
                    </a:xfrm>
                    <a:prstGeom prst="rect">
                      <a:avLst/>
                    </a:prstGeom>
                  </pic:spPr>
                </pic:pic>
              </a:graphicData>
            </a:graphic>
          </wp:inline>
        </w:drawing>
      </w:r>
    </w:p>
    <w:p w:rsidR="002970CA" w:rsidRDefault="002970CA" w:rsidP="00A764EF">
      <w:pPr>
        <w:jc w:val="both"/>
        <w:rPr>
          <w:rFonts w:ascii="Arial" w:hAnsi="Arial" w:cs="Arial"/>
          <w:b/>
          <w:sz w:val="24"/>
          <w:szCs w:val="24"/>
        </w:rPr>
      </w:pPr>
      <w:r>
        <w:rPr>
          <w:noProof/>
          <w:lang w:eastAsia="es-CR"/>
        </w:rPr>
        <w:lastRenderedPageBreak/>
        <w:drawing>
          <wp:inline distT="0" distB="0" distL="0" distR="0" wp14:anchorId="45420A54" wp14:editId="5EFA013E">
            <wp:extent cx="5905500" cy="905725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8051" cy="9061163"/>
                    </a:xfrm>
                    <a:prstGeom prst="rect">
                      <a:avLst/>
                    </a:prstGeom>
                  </pic:spPr>
                </pic:pic>
              </a:graphicData>
            </a:graphic>
          </wp:inline>
        </w:drawing>
      </w:r>
    </w:p>
    <w:p w:rsidR="002970CA" w:rsidRPr="00A764EF" w:rsidRDefault="002970CA" w:rsidP="00A764EF">
      <w:pPr>
        <w:jc w:val="both"/>
        <w:rPr>
          <w:rFonts w:ascii="Arial" w:hAnsi="Arial" w:cs="Arial"/>
          <w:b/>
          <w:sz w:val="24"/>
          <w:szCs w:val="24"/>
        </w:rPr>
      </w:pPr>
      <w:r>
        <w:rPr>
          <w:noProof/>
          <w:lang w:eastAsia="es-CR"/>
        </w:rPr>
        <w:lastRenderedPageBreak/>
        <w:drawing>
          <wp:inline distT="0" distB="0" distL="0" distR="0" wp14:anchorId="32F21DBE" wp14:editId="132A541C">
            <wp:extent cx="5724525" cy="890126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464" cy="8905832"/>
                    </a:xfrm>
                    <a:prstGeom prst="rect">
                      <a:avLst/>
                    </a:prstGeom>
                  </pic:spPr>
                </pic:pic>
              </a:graphicData>
            </a:graphic>
          </wp:inline>
        </w:drawing>
      </w:r>
    </w:p>
    <w:p w:rsidR="002970CA" w:rsidRDefault="002970CA" w:rsidP="00A764EF">
      <w:pPr>
        <w:jc w:val="both"/>
        <w:rPr>
          <w:rFonts w:ascii="Arial" w:hAnsi="Arial" w:cs="Arial"/>
          <w:b/>
          <w:sz w:val="24"/>
          <w:szCs w:val="24"/>
        </w:rPr>
      </w:pPr>
      <w:r>
        <w:rPr>
          <w:noProof/>
          <w:lang w:eastAsia="es-CR"/>
        </w:rPr>
        <w:lastRenderedPageBreak/>
        <w:drawing>
          <wp:inline distT="0" distB="0" distL="0" distR="0" wp14:anchorId="081BD6FA" wp14:editId="42EEB1C4">
            <wp:extent cx="5705475" cy="9116010"/>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0604" cy="9124206"/>
                    </a:xfrm>
                    <a:prstGeom prst="rect">
                      <a:avLst/>
                    </a:prstGeom>
                  </pic:spPr>
                </pic:pic>
              </a:graphicData>
            </a:graphic>
          </wp:inline>
        </w:drawing>
      </w:r>
    </w:p>
    <w:p w:rsidR="002970CA" w:rsidRDefault="002970CA" w:rsidP="00A764EF">
      <w:pPr>
        <w:jc w:val="both"/>
        <w:rPr>
          <w:rFonts w:ascii="Arial" w:hAnsi="Arial" w:cs="Arial"/>
          <w:b/>
          <w:sz w:val="24"/>
          <w:szCs w:val="24"/>
        </w:rPr>
      </w:pPr>
      <w:r>
        <w:rPr>
          <w:noProof/>
          <w:lang w:eastAsia="es-CR"/>
        </w:rPr>
        <w:lastRenderedPageBreak/>
        <w:drawing>
          <wp:inline distT="0" distB="0" distL="0" distR="0" wp14:anchorId="02D165C5" wp14:editId="56891B91">
            <wp:extent cx="5676900" cy="930022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1950" cy="9308497"/>
                    </a:xfrm>
                    <a:prstGeom prst="rect">
                      <a:avLst/>
                    </a:prstGeom>
                  </pic:spPr>
                </pic:pic>
              </a:graphicData>
            </a:graphic>
          </wp:inline>
        </w:drawing>
      </w:r>
    </w:p>
    <w:p w:rsidR="002970CA" w:rsidRDefault="002970CA" w:rsidP="00A764EF">
      <w:pPr>
        <w:jc w:val="both"/>
        <w:rPr>
          <w:rFonts w:ascii="Arial" w:hAnsi="Arial" w:cs="Arial"/>
          <w:b/>
          <w:sz w:val="24"/>
          <w:szCs w:val="24"/>
        </w:rPr>
      </w:pPr>
      <w:r>
        <w:rPr>
          <w:noProof/>
          <w:lang w:eastAsia="es-CR"/>
        </w:rPr>
        <w:lastRenderedPageBreak/>
        <w:drawing>
          <wp:inline distT="0" distB="0" distL="0" distR="0" wp14:anchorId="32E2680C" wp14:editId="4C6025AD">
            <wp:extent cx="5800725" cy="8928973"/>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4281" cy="8934446"/>
                    </a:xfrm>
                    <a:prstGeom prst="rect">
                      <a:avLst/>
                    </a:prstGeom>
                  </pic:spPr>
                </pic:pic>
              </a:graphicData>
            </a:graphic>
          </wp:inline>
        </w:drawing>
      </w:r>
    </w:p>
    <w:p w:rsidR="002970CA" w:rsidRDefault="002970CA" w:rsidP="00A764EF">
      <w:pPr>
        <w:jc w:val="both"/>
        <w:rPr>
          <w:rFonts w:ascii="Arial" w:hAnsi="Arial" w:cs="Arial"/>
          <w:b/>
          <w:sz w:val="24"/>
          <w:szCs w:val="24"/>
        </w:rPr>
      </w:pPr>
      <w:r>
        <w:rPr>
          <w:noProof/>
          <w:lang w:eastAsia="es-CR"/>
        </w:rPr>
        <w:lastRenderedPageBreak/>
        <w:drawing>
          <wp:inline distT="0" distB="0" distL="0" distR="0" wp14:anchorId="2A838729" wp14:editId="62D34DD5">
            <wp:extent cx="5838825" cy="9275329"/>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1911" cy="9280231"/>
                    </a:xfrm>
                    <a:prstGeom prst="rect">
                      <a:avLst/>
                    </a:prstGeom>
                  </pic:spPr>
                </pic:pic>
              </a:graphicData>
            </a:graphic>
          </wp:inline>
        </w:drawing>
      </w:r>
    </w:p>
    <w:p w:rsidR="002970CA" w:rsidRDefault="002970CA" w:rsidP="00A764EF">
      <w:pPr>
        <w:jc w:val="both"/>
        <w:rPr>
          <w:rFonts w:ascii="Arial" w:hAnsi="Arial" w:cs="Arial"/>
          <w:b/>
          <w:sz w:val="24"/>
          <w:szCs w:val="24"/>
        </w:rPr>
      </w:pPr>
    </w:p>
    <w:p w:rsidR="002970CA" w:rsidRDefault="002970CA" w:rsidP="00A764EF">
      <w:pPr>
        <w:jc w:val="both"/>
        <w:rPr>
          <w:rFonts w:ascii="Arial" w:hAnsi="Arial" w:cs="Arial"/>
          <w:b/>
          <w:sz w:val="24"/>
          <w:szCs w:val="24"/>
        </w:rPr>
      </w:pPr>
      <w:r>
        <w:rPr>
          <w:noProof/>
          <w:lang w:eastAsia="es-CR"/>
        </w:rPr>
        <w:lastRenderedPageBreak/>
        <w:drawing>
          <wp:inline distT="0" distB="0" distL="0" distR="0" wp14:anchorId="3C88139C" wp14:editId="5BC668BC">
            <wp:extent cx="5829300" cy="905718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3772" cy="9064130"/>
                    </a:xfrm>
                    <a:prstGeom prst="rect">
                      <a:avLst/>
                    </a:prstGeom>
                  </pic:spPr>
                </pic:pic>
              </a:graphicData>
            </a:graphic>
          </wp:inline>
        </w:drawing>
      </w:r>
    </w:p>
    <w:p w:rsidR="002970CA" w:rsidRDefault="002970CA" w:rsidP="00A764EF">
      <w:pPr>
        <w:jc w:val="both"/>
        <w:rPr>
          <w:rFonts w:ascii="Arial" w:hAnsi="Arial" w:cs="Arial"/>
          <w:b/>
          <w:sz w:val="24"/>
          <w:szCs w:val="24"/>
        </w:rPr>
      </w:pPr>
      <w:r>
        <w:rPr>
          <w:noProof/>
          <w:lang w:eastAsia="es-CR"/>
        </w:rPr>
        <w:lastRenderedPageBreak/>
        <w:drawing>
          <wp:inline distT="0" distB="0" distL="0" distR="0" wp14:anchorId="41C84DFA" wp14:editId="7D95CCD6">
            <wp:extent cx="5810250" cy="853443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4792" cy="8541105"/>
                    </a:xfrm>
                    <a:prstGeom prst="rect">
                      <a:avLst/>
                    </a:prstGeom>
                  </pic:spPr>
                </pic:pic>
              </a:graphicData>
            </a:graphic>
          </wp:inline>
        </w:drawing>
      </w:r>
    </w:p>
    <w:p w:rsidR="002970CA" w:rsidRPr="00E35C4F" w:rsidRDefault="00C95F4D" w:rsidP="00A764EF">
      <w:pPr>
        <w:jc w:val="both"/>
        <w:rPr>
          <w:rFonts w:ascii="Arial" w:hAnsi="Arial" w:cs="Arial"/>
          <w:sz w:val="24"/>
          <w:szCs w:val="24"/>
        </w:rPr>
      </w:pPr>
      <w:r w:rsidRPr="00E35C4F">
        <w:rPr>
          <w:rFonts w:ascii="Arial" w:hAnsi="Arial" w:cs="Arial"/>
          <w:sz w:val="24"/>
          <w:szCs w:val="24"/>
        </w:rPr>
        <w:t xml:space="preserve">Sr. David Zúñiga propone que los siguientes artículos se lean de la siguiente manera: </w:t>
      </w:r>
    </w:p>
    <w:p w:rsidR="00E35C4F" w:rsidRPr="00F5751E" w:rsidRDefault="00E35C4F" w:rsidP="00E35C4F">
      <w:pPr>
        <w:spacing w:after="0" w:line="240" w:lineRule="auto"/>
        <w:ind w:firstLine="708"/>
        <w:jc w:val="both"/>
        <w:rPr>
          <w:rFonts w:ascii="Arial" w:eastAsia="Times New Roman" w:hAnsi="Arial" w:cs="Arial"/>
        </w:rPr>
      </w:pPr>
      <w:r w:rsidRPr="00F5751E">
        <w:rPr>
          <w:rFonts w:ascii="Arial" w:eastAsia="Times New Roman" w:hAnsi="Arial" w:cs="Arial"/>
        </w:rPr>
        <w:t>ARTÍCULO 35-</w:t>
      </w:r>
      <w:r w:rsidRPr="00F5751E">
        <w:rPr>
          <w:rFonts w:ascii="Arial" w:eastAsia="Times New Roman" w:hAnsi="Arial" w:cs="Arial"/>
        </w:rPr>
        <w:tab/>
        <w:t>Derecho de padre, madre o encargado</w:t>
      </w:r>
    </w:p>
    <w:p w:rsidR="00E35C4F" w:rsidRPr="00F5751E" w:rsidRDefault="00E35C4F" w:rsidP="00E35C4F">
      <w:pPr>
        <w:spacing w:after="0" w:line="240" w:lineRule="auto"/>
        <w:jc w:val="both"/>
        <w:rPr>
          <w:rFonts w:ascii="Arial" w:eastAsia="Times New Roman" w:hAnsi="Arial" w:cs="Arial"/>
        </w:rPr>
      </w:pPr>
    </w:p>
    <w:p w:rsidR="00E35C4F" w:rsidRPr="00F5751E" w:rsidRDefault="00E35C4F" w:rsidP="00E35C4F">
      <w:pPr>
        <w:spacing w:after="0" w:line="240" w:lineRule="auto"/>
        <w:ind w:left="708"/>
        <w:jc w:val="both"/>
        <w:rPr>
          <w:rFonts w:ascii="Arial" w:eastAsia="Times New Roman" w:hAnsi="Arial" w:cs="Arial"/>
        </w:rPr>
      </w:pPr>
      <w:r w:rsidRPr="00F5751E">
        <w:rPr>
          <w:rFonts w:ascii="Arial" w:eastAsia="Times New Roman" w:hAnsi="Arial" w:cs="Arial"/>
        </w:rPr>
        <w:t xml:space="preserve">Al padre y madre de familia o encargado de estudiantes con </w:t>
      </w:r>
      <w:proofErr w:type="gramStart"/>
      <w:r w:rsidRPr="00F5751E">
        <w:rPr>
          <w:rFonts w:ascii="Arial" w:eastAsia="Times New Roman" w:hAnsi="Arial" w:cs="Arial"/>
        </w:rPr>
        <w:t>discapacidad menores</w:t>
      </w:r>
      <w:proofErr w:type="gramEnd"/>
      <w:r w:rsidRPr="00F5751E">
        <w:rPr>
          <w:rFonts w:ascii="Arial" w:eastAsia="Times New Roman" w:hAnsi="Arial" w:cs="Arial"/>
        </w:rPr>
        <w:t xml:space="preserve"> de edad, se les garantiza el derecho de participar en la selección, ubicación, organización y evaluación de los servicios educativos.  En caso que la persona estudiante con discapacidad sea mayor de edad, se respetará su autonomía.</w:t>
      </w:r>
    </w:p>
    <w:p w:rsidR="00E35C4F" w:rsidRPr="00F5751E" w:rsidRDefault="00E35C4F" w:rsidP="00E35C4F">
      <w:pPr>
        <w:spacing w:after="0" w:line="240" w:lineRule="auto"/>
        <w:jc w:val="both"/>
        <w:rPr>
          <w:rFonts w:ascii="Arial" w:eastAsia="Times New Roman" w:hAnsi="Arial" w:cs="Arial"/>
        </w:rPr>
      </w:pPr>
    </w:p>
    <w:p w:rsidR="00E35C4F" w:rsidRPr="00F5751E" w:rsidRDefault="00E35C4F" w:rsidP="00E35C4F">
      <w:pPr>
        <w:spacing w:after="0" w:line="240" w:lineRule="auto"/>
        <w:ind w:left="708"/>
        <w:jc w:val="both"/>
        <w:rPr>
          <w:rFonts w:ascii="Arial" w:eastAsia="Times New Roman" w:hAnsi="Arial" w:cs="Arial"/>
        </w:rPr>
      </w:pPr>
      <w:r w:rsidRPr="00F5751E">
        <w:rPr>
          <w:rFonts w:ascii="Arial" w:eastAsia="Times New Roman" w:hAnsi="Arial" w:cs="Arial"/>
          <w:u w:val="single"/>
        </w:rPr>
        <w:t xml:space="preserve">Que aquellos padres o madres sordos con hijos oyentes en los centros educativos deberán de contar con la asistencia de un intérprete de </w:t>
      </w:r>
      <w:proofErr w:type="spellStart"/>
      <w:r w:rsidRPr="00F5751E">
        <w:rPr>
          <w:rFonts w:ascii="Arial" w:eastAsia="Times New Roman" w:hAnsi="Arial" w:cs="Arial"/>
          <w:u w:val="single"/>
        </w:rPr>
        <w:t>lesco</w:t>
      </w:r>
      <w:proofErr w:type="spellEnd"/>
      <w:r w:rsidRPr="00F5751E">
        <w:rPr>
          <w:rFonts w:ascii="Arial" w:eastAsia="Times New Roman" w:hAnsi="Arial" w:cs="Arial"/>
          <w:u w:val="single"/>
        </w:rPr>
        <w:t xml:space="preserve"> en todas las convocatorias de los padres de familias (entregas de notas, reuniones y demás actividades)</w:t>
      </w:r>
      <w:r w:rsidRPr="00F5751E">
        <w:rPr>
          <w:rFonts w:ascii="Arial" w:eastAsia="Times New Roman" w:hAnsi="Arial" w:cs="Arial"/>
        </w:rPr>
        <w:t>.</w:t>
      </w:r>
    </w:p>
    <w:p w:rsidR="00E35C4F" w:rsidRPr="00F5751E" w:rsidRDefault="00E35C4F" w:rsidP="00E35C4F">
      <w:pPr>
        <w:spacing w:after="0" w:line="240" w:lineRule="auto"/>
        <w:ind w:left="708"/>
        <w:jc w:val="both"/>
        <w:rPr>
          <w:rFonts w:ascii="Arial" w:eastAsia="Times New Roman" w:hAnsi="Arial" w:cs="Arial"/>
        </w:rPr>
      </w:pPr>
    </w:p>
    <w:p w:rsidR="00E35C4F" w:rsidRPr="00F5751E" w:rsidRDefault="00E35C4F" w:rsidP="00E35C4F">
      <w:pPr>
        <w:spacing w:after="0" w:line="240" w:lineRule="auto"/>
        <w:ind w:firstLine="708"/>
        <w:jc w:val="both"/>
        <w:rPr>
          <w:rFonts w:ascii="Arial" w:eastAsia="Times New Roman" w:hAnsi="Arial" w:cs="Arial"/>
        </w:rPr>
      </w:pPr>
      <w:r w:rsidRPr="00F5751E">
        <w:rPr>
          <w:rFonts w:ascii="Arial" w:eastAsia="Times New Roman" w:hAnsi="Arial" w:cs="Arial"/>
        </w:rPr>
        <w:t>ARTÍCULO 70-</w:t>
      </w:r>
      <w:r w:rsidRPr="00F5751E">
        <w:rPr>
          <w:rFonts w:ascii="Arial" w:eastAsia="Times New Roman" w:hAnsi="Arial" w:cs="Arial"/>
        </w:rPr>
        <w:tab/>
        <w:t>Autobuses de ruta</w:t>
      </w:r>
    </w:p>
    <w:p w:rsidR="00E35C4F" w:rsidRPr="00F5751E" w:rsidRDefault="00E35C4F" w:rsidP="00E35C4F">
      <w:pPr>
        <w:spacing w:after="0" w:line="240" w:lineRule="auto"/>
        <w:jc w:val="both"/>
        <w:rPr>
          <w:rFonts w:ascii="Arial" w:eastAsia="Times New Roman" w:hAnsi="Arial" w:cs="Arial"/>
          <w:b/>
        </w:rPr>
      </w:pPr>
    </w:p>
    <w:p w:rsidR="00E35C4F" w:rsidRPr="00F5751E" w:rsidRDefault="00E35C4F" w:rsidP="00E35C4F">
      <w:pPr>
        <w:spacing w:after="0" w:line="240" w:lineRule="auto"/>
        <w:ind w:left="708"/>
        <w:jc w:val="both"/>
        <w:rPr>
          <w:rFonts w:ascii="Arial" w:eastAsia="Times New Roman" w:hAnsi="Arial" w:cs="Arial"/>
          <w:u w:val="single"/>
        </w:rPr>
      </w:pPr>
      <w:r w:rsidRPr="00F5751E">
        <w:rPr>
          <w:rFonts w:ascii="Arial" w:eastAsia="Times New Roman" w:hAnsi="Arial" w:cs="Arial"/>
        </w:rPr>
        <w:t xml:space="preserve">El Consejo de Transporte Público y el Ministerio de Obras Públicas y Transportes (MOPT) no permitirán la circulación de autobuses de ruta en el servicio de transporte público, después de transcurridos quince años de su fabricación; este plazo es improrrogable.  Asimismo, no podrán circular autobuses de ruta de transporte público que no se encuentren debidamente acondicionados con las medidas de accesibilidad, </w:t>
      </w:r>
      <w:r w:rsidRPr="00F5751E">
        <w:rPr>
          <w:rFonts w:ascii="Arial" w:eastAsia="Times New Roman" w:hAnsi="Arial" w:cs="Arial"/>
          <w:u w:val="single"/>
        </w:rPr>
        <w:t>además deberán contar con facilidades auditivas para la señalización de la parada respectiva.</w:t>
      </w:r>
    </w:p>
    <w:p w:rsidR="00E35C4F" w:rsidRPr="00F5751E" w:rsidRDefault="00E35C4F" w:rsidP="00E35C4F">
      <w:pPr>
        <w:spacing w:after="0" w:line="240" w:lineRule="auto"/>
        <w:jc w:val="both"/>
        <w:rPr>
          <w:rFonts w:ascii="Arial" w:eastAsia="Times New Roman" w:hAnsi="Arial" w:cs="Arial"/>
          <w:u w:val="single"/>
        </w:rPr>
      </w:pPr>
    </w:p>
    <w:p w:rsidR="00E35C4F" w:rsidRPr="00F5751E" w:rsidRDefault="00E35C4F" w:rsidP="00E35C4F">
      <w:pPr>
        <w:spacing w:after="0" w:line="240" w:lineRule="auto"/>
        <w:ind w:left="708"/>
        <w:jc w:val="both"/>
        <w:rPr>
          <w:rFonts w:ascii="Arial" w:eastAsia="Times New Roman" w:hAnsi="Arial" w:cs="Arial"/>
        </w:rPr>
      </w:pPr>
      <w:r w:rsidRPr="00F5751E">
        <w:rPr>
          <w:rFonts w:ascii="Arial" w:eastAsia="Times New Roman" w:hAnsi="Arial" w:cs="Arial"/>
        </w:rPr>
        <w:t>Para ello, el Consejo de Transporte Público y el MOPT incorporarán, en los manuales de revisión técnica correspondiente, las normas de accesibilidad contenidas en esta ley y sus reglamentos.  El ente encargado de realizar la revisión técnica vehicular deberá verificar el cumplimiento de los requisitos técnicos de toda la flota del transporte público remunerado de personas.</w:t>
      </w:r>
    </w:p>
    <w:p w:rsidR="00E35C4F" w:rsidRPr="00F5751E" w:rsidRDefault="00E35C4F" w:rsidP="00E35C4F">
      <w:pPr>
        <w:spacing w:after="0" w:line="240" w:lineRule="auto"/>
        <w:ind w:left="708"/>
        <w:jc w:val="both"/>
        <w:rPr>
          <w:rFonts w:ascii="Arial" w:eastAsia="Times New Roman" w:hAnsi="Arial" w:cs="Arial"/>
        </w:rPr>
      </w:pPr>
    </w:p>
    <w:p w:rsidR="00E35C4F" w:rsidRPr="00F5751E" w:rsidRDefault="00E35C4F" w:rsidP="00E35C4F">
      <w:pPr>
        <w:spacing w:after="0" w:line="240" w:lineRule="auto"/>
        <w:ind w:firstLine="708"/>
        <w:jc w:val="both"/>
        <w:rPr>
          <w:rFonts w:ascii="Arial" w:eastAsia="Times New Roman" w:hAnsi="Arial" w:cs="Arial"/>
        </w:rPr>
      </w:pPr>
      <w:r w:rsidRPr="00F5751E">
        <w:rPr>
          <w:rFonts w:ascii="Arial" w:eastAsia="Times New Roman" w:hAnsi="Arial" w:cs="Arial"/>
        </w:rPr>
        <w:t>ARTÍCULO 84.- Acceso</w:t>
      </w:r>
    </w:p>
    <w:p w:rsidR="00E35C4F" w:rsidRPr="00F5751E" w:rsidRDefault="00E35C4F" w:rsidP="00E35C4F">
      <w:pPr>
        <w:spacing w:after="0" w:line="240" w:lineRule="auto"/>
        <w:jc w:val="both"/>
        <w:rPr>
          <w:rFonts w:ascii="Arial" w:eastAsia="Times New Roman" w:hAnsi="Arial" w:cs="Arial"/>
        </w:rPr>
      </w:pPr>
    </w:p>
    <w:p w:rsidR="00E35C4F" w:rsidRPr="00F5751E" w:rsidRDefault="00E35C4F" w:rsidP="00E35C4F">
      <w:pPr>
        <w:spacing w:after="0" w:line="240" w:lineRule="auto"/>
        <w:ind w:left="708"/>
        <w:jc w:val="both"/>
        <w:rPr>
          <w:rFonts w:ascii="Arial" w:eastAsia="Times New Roman" w:hAnsi="Arial" w:cs="Arial"/>
        </w:rPr>
      </w:pPr>
      <w:r w:rsidRPr="00F5751E">
        <w:rPr>
          <w:rFonts w:ascii="Arial" w:eastAsia="Times New Roman" w:hAnsi="Arial" w:cs="Arial"/>
        </w:rPr>
        <w:t>El Tribunal Supremo de Elecciones asegurará</w:t>
      </w:r>
      <w:r w:rsidRPr="00F5751E">
        <w:rPr>
          <w:rFonts w:ascii="Arial" w:eastAsia="Times New Roman" w:hAnsi="Arial" w:cs="Arial"/>
          <w:b/>
        </w:rPr>
        <w:t xml:space="preserve"> </w:t>
      </w:r>
      <w:r w:rsidRPr="00F5751E">
        <w:rPr>
          <w:rFonts w:ascii="Arial" w:eastAsia="Times New Roman" w:hAnsi="Arial" w:cs="Arial"/>
        </w:rPr>
        <w:t>que las personas con discapacidad puedan participar plena y efectivamente en la vida política y en igualdad de condiciones con las demás, incluidos el derecho y la posibilidad de las personas con discapacidad a votar y ser elegidas.</w:t>
      </w:r>
    </w:p>
    <w:p w:rsidR="00E35C4F" w:rsidRPr="00F5751E" w:rsidRDefault="00E35C4F" w:rsidP="00E35C4F">
      <w:pPr>
        <w:spacing w:after="0" w:line="240" w:lineRule="auto"/>
        <w:jc w:val="both"/>
        <w:rPr>
          <w:rFonts w:ascii="Arial" w:eastAsia="Times New Roman" w:hAnsi="Arial" w:cs="Arial"/>
        </w:rPr>
      </w:pPr>
    </w:p>
    <w:p w:rsidR="00E35C4F" w:rsidRPr="00F5751E" w:rsidRDefault="00E35C4F" w:rsidP="00E35C4F">
      <w:pPr>
        <w:spacing w:after="0" w:line="240" w:lineRule="auto"/>
        <w:ind w:left="708"/>
        <w:jc w:val="both"/>
        <w:rPr>
          <w:rFonts w:ascii="Arial" w:eastAsia="Times New Roman" w:hAnsi="Arial" w:cs="Arial"/>
        </w:rPr>
      </w:pPr>
      <w:r w:rsidRPr="00F5751E">
        <w:rPr>
          <w:rFonts w:ascii="Arial" w:eastAsia="Times New Roman" w:hAnsi="Arial" w:cs="Arial"/>
        </w:rPr>
        <w:t>Las personas con discapacidad tendrán derecho a presentarse como candidatas en las elecciones, ejercer cargos y desempeñar cualquier función pública, así como participar plenamente en la dirección de los asuntos públicos. Para ello, las instituciones y partidos políticos adoptarán las medidas pertinentes y brindarán los ajustes técnicos y servicios de apoyo necesarios.</w:t>
      </w:r>
    </w:p>
    <w:p w:rsidR="00E35C4F" w:rsidRPr="00F5751E" w:rsidRDefault="00E35C4F" w:rsidP="00E35C4F">
      <w:pPr>
        <w:spacing w:after="0" w:line="240" w:lineRule="auto"/>
        <w:jc w:val="both"/>
        <w:rPr>
          <w:rFonts w:ascii="Arial" w:eastAsia="Times New Roman" w:hAnsi="Arial" w:cs="Arial"/>
        </w:rPr>
      </w:pPr>
    </w:p>
    <w:p w:rsidR="00E35C4F" w:rsidRPr="00F5751E" w:rsidRDefault="00E35C4F" w:rsidP="00E35C4F">
      <w:pPr>
        <w:spacing w:after="0" w:line="240" w:lineRule="auto"/>
        <w:ind w:left="708"/>
        <w:jc w:val="both"/>
        <w:rPr>
          <w:rFonts w:ascii="Arial" w:eastAsia="Times New Roman" w:hAnsi="Arial" w:cs="Arial"/>
          <w:u w:val="single"/>
        </w:rPr>
      </w:pPr>
      <w:r w:rsidRPr="00F5751E">
        <w:rPr>
          <w:rFonts w:ascii="Arial" w:eastAsia="Times New Roman" w:hAnsi="Arial" w:cs="Arial"/>
          <w:u w:val="single"/>
        </w:rPr>
        <w:t xml:space="preserve">Que todo partido político deberá incorporar en la totalidad de sus papeletas, al menos el porcentaje proporcional de las personas con discapacidad a nivel nacional, provincial o cantonal, esto de acuerdo al censo más reciente realizado por Instituto Nacional de Estadística y Censo. </w:t>
      </w:r>
    </w:p>
    <w:p w:rsidR="00E35C4F" w:rsidRDefault="00E35C4F" w:rsidP="00E35C4F">
      <w:pPr>
        <w:spacing w:after="0" w:line="240" w:lineRule="auto"/>
        <w:jc w:val="both"/>
        <w:rPr>
          <w:rFonts w:ascii="Arial" w:eastAsia="Times New Roman" w:hAnsi="Arial" w:cs="Arial"/>
        </w:rPr>
      </w:pPr>
    </w:p>
    <w:p w:rsidR="00C95F4D" w:rsidRDefault="00E35C4F" w:rsidP="00A764EF">
      <w:pPr>
        <w:jc w:val="both"/>
        <w:rPr>
          <w:rFonts w:ascii="Arial" w:hAnsi="Arial" w:cs="Arial"/>
          <w:sz w:val="24"/>
          <w:szCs w:val="24"/>
        </w:rPr>
      </w:pPr>
      <w:r w:rsidRPr="00E35C4F">
        <w:rPr>
          <w:rFonts w:ascii="Arial" w:hAnsi="Arial" w:cs="Arial"/>
          <w:sz w:val="24"/>
          <w:szCs w:val="24"/>
        </w:rPr>
        <w:t xml:space="preserve">Sr. </w:t>
      </w:r>
      <w:r w:rsidR="00D23CA3">
        <w:rPr>
          <w:rFonts w:ascii="Arial" w:hAnsi="Arial" w:cs="Arial"/>
          <w:sz w:val="24"/>
          <w:szCs w:val="24"/>
        </w:rPr>
        <w:t>José Fernando Méndez</w:t>
      </w:r>
      <w:r w:rsidRPr="00E35C4F">
        <w:rPr>
          <w:rFonts w:ascii="Arial" w:hAnsi="Arial" w:cs="Arial"/>
          <w:sz w:val="24"/>
          <w:szCs w:val="24"/>
        </w:rPr>
        <w:t xml:space="preserve"> propone declararse </w:t>
      </w:r>
      <w:r>
        <w:rPr>
          <w:rFonts w:ascii="Arial" w:hAnsi="Arial" w:cs="Arial"/>
          <w:sz w:val="24"/>
          <w:szCs w:val="24"/>
        </w:rPr>
        <w:t>parcialmente a favor del expediente N° 21.443</w:t>
      </w:r>
      <w:r w:rsidR="00D23CA3">
        <w:rPr>
          <w:rFonts w:ascii="Arial" w:hAnsi="Arial" w:cs="Arial"/>
          <w:sz w:val="24"/>
          <w:szCs w:val="24"/>
        </w:rPr>
        <w:t>, tomando en cuenta las observaciones planteadas por esta comisión</w:t>
      </w:r>
      <w:r>
        <w:rPr>
          <w:rFonts w:ascii="Arial" w:hAnsi="Arial" w:cs="Arial"/>
          <w:sz w:val="24"/>
          <w:szCs w:val="24"/>
        </w:rPr>
        <w:t xml:space="preserve">. </w:t>
      </w:r>
    </w:p>
    <w:p w:rsidR="00E35C4F" w:rsidRPr="00E35C4F" w:rsidRDefault="00E35C4F" w:rsidP="00E35C4F">
      <w:pPr>
        <w:pStyle w:val="Prrafodelista"/>
        <w:numPr>
          <w:ilvl w:val="0"/>
          <w:numId w:val="4"/>
        </w:numPr>
        <w:jc w:val="both"/>
        <w:rPr>
          <w:rFonts w:ascii="Arial" w:hAnsi="Arial" w:cs="Arial"/>
          <w:sz w:val="24"/>
          <w:szCs w:val="24"/>
        </w:rPr>
      </w:pPr>
      <w:r>
        <w:rPr>
          <w:rFonts w:ascii="Arial" w:hAnsi="Arial" w:cs="Arial"/>
          <w:sz w:val="24"/>
          <w:szCs w:val="24"/>
        </w:rPr>
        <w:t xml:space="preserve">Tanto los señores José Fernando Méndez </w:t>
      </w:r>
      <w:proofErr w:type="spellStart"/>
      <w:r>
        <w:rPr>
          <w:rFonts w:ascii="Arial" w:hAnsi="Arial" w:cs="Arial"/>
          <w:sz w:val="24"/>
          <w:szCs w:val="24"/>
        </w:rPr>
        <w:t>Vindas</w:t>
      </w:r>
      <w:proofErr w:type="spellEnd"/>
      <w:r>
        <w:rPr>
          <w:rFonts w:ascii="Arial" w:hAnsi="Arial" w:cs="Arial"/>
          <w:sz w:val="24"/>
          <w:szCs w:val="24"/>
        </w:rPr>
        <w:t xml:space="preserve"> y Julio Benavides Espinoza, están de acuerdo. </w:t>
      </w:r>
    </w:p>
    <w:p w:rsidR="00A764EF" w:rsidRPr="00A764EF" w:rsidRDefault="00A764EF" w:rsidP="00A764EF">
      <w:pPr>
        <w:jc w:val="both"/>
        <w:rPr>
          <w:rFonts w:ascii="Century Gothic" w:hAnsi="Century Gothic"/>
        </w:rPr>
      </w:pPr>
      <w:r w:rsidRPr="00A764EF">
        <w:rPr>
          <w:rFonts w:ascii="Arial" w:hAnsi="Arial" w:cs="Arial"/>
          <w:b/>
          <w:sz w:val="24"/>
          <w:szCs w:val="24"/>
        </w:rPr>
        <w:t xml:space="preserve">Tema tercero: </w:t>
      </w:r>
      <w:r w:rsidRPr="00A764EF">
        <w:rPr>
          <w:rFonts w:ascii="Arial" w:eastAsia="Times New Roman" w:hAnsi="Arial" w:cs="Arial"/>
          <w:color w:val="222222"/>
          <w:sz w:val="24"/>
          <w:szCs w:val="24"/>
          <w:lang w:eastAsia="es-CR"/>
        </w:rPr>
        <w:t xml:space="preserve">Analizar el expediente N° </w:t>
      </w:r>
      <w:r>
        <w:rPr>
          <w:rFonts w:ascii="Arial" w:eastAsia="Times New Roman" w:hAnsi="Arial" w:cs="Arial"/>
          <w:color w:val="222222"/>
          <w:sz w:val="24"/>
          <w:szCs w:val="24"/>
          <w:lang w:eastAsia="es-CR"/>
        </w:rPr>
        <w:t>20.767 “</w:t>
      </w:r>
      <w:r w:rsidRPr="00A764EF">
        <w:rPr>
          <w:rFonts w:ascii="Arial" w:eastAsia="Times New Roman" w:hAnsi="Arial" w:cs="Arial"/>
          <w:color w:val="222222"/>
          <w:sz w:val="24"/>
          <w:szCs w:val="24"/>
          <w:lang w:eastAsia="es-CR"/>
        </w:rPr>
        <w:t>Ley de reconocimiento de la lengua de señas costarricense</w:t>
      </w:r>
      <w:r w:rsidRPr="00A764EF">
        <w:rPr>
          <w:rFonts w:ascii="Comic Sans MS" w:eastAsia="Times New Roman" w:hAnsi="Comic Sans MS" w:cs="Arial"/>
          <w:color w:val="222222"/>
          <w:sz w:val="24"/>
          <w:szCs w:val="24"/>
          <w:lang w:eastAsia="es-CR"/>
        </w:rPr>
        <w:t>”.</w:t>
      </w:r>
    </w:p>
    <w:p w:rsidR="00A764EF" w:rsidRPr="009B6A29" w:rsidRDefault="009B6A29" w:rsidP="00A764EF">
      <w:pPr>
        <w:jc w:val="both"/>
        <w:rPr>
          <w:rFonts w:ascii="Arial" w:hAnsi="Arial" w:cs="Arial"/>
          <w:sz w:val="24"/>
          <w:szCs w:val="24"/>
        </w:rPr>
      </w:pPr>
      <w:r w:rsidRPr="009B6A29">
        <w:rPr>
          <w:rFonts w:ascii="Arial" w:hAnsi="Arial" w:cs="Arial"/>
          <w:sz w:val="24"/>
          <w:szCs w:val="24"/>
        </w:rPr>
        <w:t xml:space="preserve">Se procede con el análisis correspondiente: </w:t>
      </w:r>
    </w:p>
    <w:p w:rsidR="009B6A29" w:rsidRDefault="009B6A29" w:rsidP="00A764EF">
      <w:pPr>
        <w:jc w:val="both"/>
        <w:rPr>
          <w:rFonts w:ascii="Arial" w:hAnsi="Arial" w:cs="Arial"/>
          <w:b/>
          <w:sz w:val="24"/>
          <w:szCs w:val="24"/>
        </w:rPr>
      </w:pPr>
      <w:r>
        <w:rPr>
          <w:noProof/>
          <w:lang w:eastAsia="es-CR"/>
        </w:rPr>
        <w:lastRenderedPageBreak/>
        <w:drawing>
          <wp:inline distT="0" distB="0" distL="0" distR="0" wp14:anchorId="19812A78" wp14:editId="450939F1">
            <wp:extent cx="6064605" cy="96964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71486" cy="9707452"/>
                    </a:xfrm>
                    <a:prstGeom prst="rect">
                      <a:avLst/>
                    </a:prstGeom>
                  </pic:spPr>
                </pic:pic>
              </a:graphicData>
            </a:graphic>
          </wp:inline>
        </w:drawing>
      </w:r>
    </w:p>
    <w:p w:rsidR="009B6A29" w:rsidRPr="00A764EF" w:rsidRDefault="009B6A29" w:rsidP="00A764EF">
      <w:pPr>
        <w:jc w:val="both"/>
        <w:rPr>
          <w:rFonts w:ascii="Arial" w:hAnsi="Arial" w:cs="Arial"/>
          <w:b/>
          <w:sz w:val="24"/>
          <w:szCs w:val="24"/>
        </w:rPr>
      </w:pPr>
      <w:r>
        <w:rPr>
          <w:noProof/>
          <w:lang w:eastAsia="es-CR"/>
        </w:rPr>
        <w:lastRenderedPageBreak/>
        <w:drawing>
          <wp:inline distT="0" distB="0" distL="0" distR="0" wp14:anchorId="64A8A012" wp14:editId="27A9B8E9">
            <wp:extent cx="5715000" cy="93795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19613" cy="9387152"/>
                    </a:xfrm>
                    <a:prstGeom prst="rect">
                      <a:avLst/>
                    </a:prstGeom>
                  </pic:spPr>
                </pic:pic>
              </a:graphicData>
            </a:graphic>
          </wp:inline>
        </w:drawing>
      </w:r>
    </w:p>
    <w:p w:rsidR="0040748F" w:rsidRDefault="009B6A29">
      <w:r>
        <w:rPr>
          <w:noProof/>
          <w:lang w:eastAsia="es-CR"/>
        </w:rPr>
        <w:lastRenderedPageBreak/>
        <w:drawing>
          <wp:inline distT="0" distB="0" distL="0" distR="0" wp14:anchorId="64538376" wp14:editId="5E9AF4B5">
            <wp:extent cx="5572125" cy="9290597"/>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7043" cy="9298796"/>
                    </a:xfrm>
                    <a:prstGeom prst="rect">
                      <a:avLst/>
                    </a:prstGeom>
                  </pic:spPr>
                </pic:pic>
              </a:graphicData>
            </a:graphic>
          </wp:inline>
        </w:drawing>
      </w:r>
    </w:p>
    <w:p w:rsidR="009B6A29" w:rsidRDefault="009B6A29"/>
    <w:p w:rsidR="009B6A29" w:rsidRDefault="009B6A29">
      <w:r>
        <w:rPr>
          <w:noProof/>
          <w:lang w:eastAsia="es-CR"/>
        </w:rPr>
        <w:lastRenderedPageBreak/>
        <w:drawing>
          <wp:inline distT="0" distB="0" distL="0" distR="0" wp14:anchorId="16C77F4E" wp14:editId="026C99B5">
            <wp:extent cx="5086350" cy="8153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86350" cy="8153400"/>
                    </a:xfrm>
                    <a:prstGeom prst="rect">
                      <a:avLst/>
                    </a:prstGeom>
                  </pic:spPr>
                </pic:pic>
              </a:graphicData>
            </a:graphic>
          </wp:inline>
        </w:drawing>
      </w:r>
    </w:p>
    <w:p w:rsidR="009B6A29" w:rsidRDefault="009B6A29">
      <w:pPr>
        <w:rPr>
          <w:noProof/>
          <w:lang w:eastAsia="es-CR"/>
        </w:rPr>
      </w:pPr>
    </w:p>
    <w:p w:rsidR="009B6A29" w:rsidRDefault="009B6A29">
      <w:r>
        <w:rPr>
          <w:noProof/>
          <w:lang w:eastAsia="es-CR"/>
        </w:rPr>
        <w:lastRenderedPageBreak/>
        <w:drawing>
          <wp:inline distT="0" distB="0" distL="0" distR="0" wp14:anchorId="2BA426DC" wp14:editId="12805326">
            <wp:extent cx="5467350" cy="8944668"/>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71726" cy="8951827"/>
                    </a:xfrm>
                    <a:prstGeom prst="rect">
                      <a:avLst/>
                    </a:prstGeom>
                  </pic:spPr>
                </pic:pic>
              </a:graphicData>
            </a:graphic>
          </wp:inline>
        </w:drawing>
      </w:r>
    </w:p>
    <w:p w:rsidR="009B6A29" w:rsidRDefault="009B6A29">
      <w:r>
        <w:rPr>
          <w:noProof/>
          <w:lang w:eastAsia="es-CR"/>
        </w:rPr>
        <w:lastRenderedPageBreak/>
        <w:drawing>
          <wp:inline distT="0" distB="0" distL="0" distR="0" wp14:anchorId="1E29BE18" wp14:editId="4462E689">
            <wp:extent cx="5448300" cy="899875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51349" cy="9003793"/>
                    </a:xfrm>
                    <a:prstGeom prst="rect">
                      <a:avLst/>
                    </a:prstGeom>
                  </pic:spPr>
                </pic:pic>
              </a:graphicData>
            </a:graphic>
          </wp:inline>
        </w:drawing>
      </w:r>
    </w:p>
    <w:p w:rsidR="009B6A29" w:rsidRDefault="009B6A29">
      <w:pPr>
        <w:rPr>
          <w:noProof/>
          <w:lang w:eastAsia="es-CR"/>
        </w:rPr>
      </w:pPr>
    </w:p>
    <w:p w:rsidR="009B6A29" w:rsidRDefault="009B6A29">
      <w:r>
        <w:rPr>
          <w:noProof/>
          <w:lang w:eastAsia="es-CR"/>
        </w:rPr>
        <w:lastRenderedPageBreak/>
        <w:drawing>
          <wp:inline distT="0" distB="0" distL="0" distR="0" wp14:anchorId="6D0E5DF3" wp14:editId="7B34F8C8">
            <wp:extent cx="5438775" cy="877015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9986" cy="8772111"/>
                    </a:xfrm>
                    <a:prstGeom prst="rect">
                      <a:avLst/>
                    </a:prstGeom>
                  </pic:spPr>
                </pic:pic>
              </a:graphicData>
            </a:graphic>
          </wp:inline>
        </w:drawing>
      </w:r>
    </w:p>
    <w:p w:rsidR="009B6A29" w:rsidRDefault="009B6A29">
      <w:r>
        <w:rPr>
          <w:noProof/>
          <w:lang w:eastAsia="es-CR"/>
        </w:rPr>
        <w:lastRenderedPageBreak/>
        <w:drawing>
          <wp:inline distT="0" distB="0" distL="0" distR="0" wp14:anchorId="2A22856F" wp14:editId="2C417FA8">
            <wp:extent cx="5448300" cy="889645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50258" cy="8899656"/>
                    </a:xfrm>
                    <a:prstGeom prst="rect">
                      <a:avLst/>
                    </a:prstGeom>
                  </pic:spPr>
                </pic:pic>
              </a:graphicData>
            </a:graphic>
          </wp:inline>
        </w:drawing>
      </w:r>
    </w:p>
    <w:p w:rsidR="009B6A29" w:rsidRDefault="009B6A29">
      <w:r>
        <w:rPr>
          <w:noProof/>
          <w:lang w:eastAsia="es-CR"/>
        </w:rPr>
        <w:lastRenderedPageBreak/>
        <w:drawing>
          <wp:inline distT="0" distB="0" distL="0" distR="0" wp14:anchorId="17B2EA9F" wp14:editId="2BBD798A">
            <wp:extent cx="4857750" cy="13335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57750" cy="1333500"/>
                    </a:xfrm>
                    <a:prstGeom prst="rect">
                      <a:avLst/>
                    </a:prstGeom>
                  </pic:spPr>
                </pic:pic>
              </a:graphicData>
            </a:graphic>
          </wp:inline>
        </w:drawing>
      </w:r>
    </w:p>
    <w:p w:rsidR="009B6A29" w:rsidRPr="009B6A29" w:rsidRDefault="009B6A29">
      <w:pPr>
        <w:rPr>
          <w:rFonts w:ascii="Arial" w:hAnsi="Arial" w:cs="Arial"/>
          <w:sz w:val="24"/>
          <w:szCs w:val="24"/>
        </w:rPr>
      </w:pPr>
      <w:r w:rsidRPr="009B6A29">
        <w:rPr>
          <w:rFonts w:ascii="Arial" w:hAnsi="Arial" w:cs="Arial"/>
          <w:sz w:val="24"/>
          <w:szCs w:val="24"/>
        </w:rPr>
        <w:t xml:space="preserve">Sr. David Zúñiga propone que los siguientes artículos se lean de esta manera: </w:t>
      </w:r>
    </w:p>
    <w:p w:rsidR="009B6A29" w:rsidRPr="00E5587B" w:rsidRDefault="009B6A29" w:rsidP="009B6A29">
      <w:pPr>
        <w:pStyle w:val="Sinespaciado"/>
        <w:ind w:left="708"/>
        <w:jc w:val="both"/>
        <w:rPr>
          <w:rFonts w:ascii="Arial" w:hAnsi="Arial" w:cs="Arial"/>
          <w:b/>
        </w:rPr>
      </w:pPr>
      <w:r w:rsidRPr="00E5587B">
        <w:rPr>
          <w:rFonts w:ascii="Arial" w:hAnsi="Arial" w:cs="Arial"/>
          <w:b/>
        </w:rPr>
        <w:t xml:space="preserve">ARTÍCULO 8- Derecho al aprendizaje, conocimiento y uso de la </w:t>
      </w:r>
      <w:proofErr w:type="spellStart"/>
      <w:r w:rsidRPr="00E5587B">
        <w:rPr>
          <w:rFonts w:ascii="Arial" w:hAnsi="Arial" w:cs="Arial"/>
          <w:b/>
        </w:rPr>
        <w:t>Lesco</w:t>
      </w:r>
      <w:proofErr w:type="spellEnd"/>
      <w:r w:rsidRPr="00E5587B">
        <w:rPr>
          <w:rFonts w:ascii="Arial" w:hAnsi="Arial" w:cs="Arial"/>
          <w:b/>
        </w:rPr>
        <w:t xml:space="preserve"> y de los medios de apoyo a la comunicación oral. </w:t>
      </w:r>
    </w:p>
    <w:p w:rsidR="009B6A29" w:rsidRPr="00E5587B" w:rsidRDefault="009B6A29" w:rsidP="009B6A29">
      <w:pPr>
        <w:pStyle w:val="Sinespaciado"/>
        <w:jc w:val="both"/>
        <w:rPr>
          <w:rFonts w:ascii="Arial" w:hAnsi="Arial" w:cs="Arial"/>
        </w:rPr>
      </w:pPr>
    </w:p>
    <w:p w:rsidR="009B6A29" w:rsidRDefault="009B6A29" w:rsidP="009B6A29">
      <w:pPr>
        <w:pStyle w:val="Sinespaciado"/>
        <w:ind w:left="708"/>
        <w:jc w:val="both"/>
        <w:rPr>
          <w:rFonts w:ascii="Arial" w:hAnsi="Arial" w:cs="Arial"/>
        </w:rPr>
      </w:pPr>
      <w:r w:rsidRPr="00E5587B">
        <w:rPr>
          <w:rFonts w:ascii="Arial" w:hAnsi="Arial" w:cs="Arial"/>
        </w:rPr>
        <w:t xml:space="preserve">Se reconoce el derecho de la persona sorda o </w:t>
      </w:r>
      <w:proofErr w:type="spellStart"/>
      <w:r w:rsidRPr="00E5587B">
        <w:rPr>
          <w:rFonts w:ascii="Arial" w:hAnsi="Arial" w:cs="Arial"/>
        </w:rPr>
        <w:t>sordociega</w:t>
      </w:r>
      <w:proofErr w:type="spellEnd"/>
      <w:r w:rsidRPr="00E5587B">
        <w:rPr>
          <w:rFonts w:ascii="Arial" w:hAnsi="Arial" w:cs="Arial"/>
        </w:rPr>
        <w:t xml:space="preserve"> de elegir libremente el aprendizaje, conocimiento y uso de la </w:t>
      </w:r>
      <w:proofErr w:type="spellStart"/>
      <w:r w:rsidRPr="00E5587B">
        <w:rPr>
          <w:rFonts w:ascii="Arial" w:hAnsi="Arial" w:cs="Arial"/>
        </w:rPr>
        <w:t>Lesco</w:t>
      </w:r>
      <w:proofErr w:type="spellEnd"/>
      <w:r w:rsidRPr="00E5587B">
        <w:rPr>
          <w:rFonts w:ascii="Arial" w:hAnsi="Arial" w:cs="Arial"/>
          <w:u w:val="single"/>
        </w:rPr>
        <w:t>,  lenguaje táctil</w:t>
      </w:r>
      <w:r w:rsidRPr="00E5587B">
        <w:rPr>
          <w:rFonts w:ascii="Arial" w:hAnsi="Arial" w:cs="Arial"/>
        </w:rPr>
        <w:t xml:space="preserve"> y a los distintos medios de apoyo a la comunicación oral, en los términos establecidos en esta ley.</w:t>
      </w:r>
    </w:p>
    <w:p w:rsidR="009B6A29" w:rsidRDefault="009B6A29" w:rsidP="009B6A29">
      <w:pPr>
        <w:pStyle w:val="Sinespaciado"/>
        <w:ind w:left="708"/>
        <w:jc w:val="both"/>
        <w:rPr>
          <w:rFonts w:ascii="Arial" w:hAnsi="Arial" w:cs="Arial"/>
        </w:rPr>
      </w:pPr>
    </w:p>
    <w:p w:rsidR="009B6A29" w:rsidRPr="00E5587B" w:rsidRDefault="009B6A29" w:rsidP="009B6A29">
      <w:pPr>
        <w:spacing w:after="0" w:line="240" w:lineRule="auto"/>
        <w:ind w:firstLine="708"/>
        <w:contextualSpacing/>
        <w:jc w:val="both"/>
        <w:rPr>
          <w:rFonts w:ascii="Arial" w:eastAsia="Arial" w:hAnsi="Arial" w:cs="Arial"/>
          <w:b/>
          <w:color w:val="000000"/>
          <w:sz w:val="24"/>
          <w:szCs w:val="24"/>
          <w:lang w:val="es-ES" w:eastAsia="es-CR"/>
        </w:rPr>
      </w:pPr>
      <w:r w:rsidRPr="00E5587B">
        <w:rPr>
          <w:rFonts w:ascii="Arial" w:eastAsia="Arial" w:hAnsi="Arial" w:cs="Arial"/>
          <w:b/>
          <w:bCs/>
          <w:sz w:val="24"/>
          <w:szCs w:val="24"/>
          <w:lang w:val="es-ES" w:eastAsia="es-CR"/>
        </w:rPr>
        <w:t xml:space="preserve">ARTÍCULO </w:t>
      </w:r>
      <w:r w:rsidRPr="00E5587B">
        <w:rPr>
          <w:rFonts w:ascii="Arial" w:eastAsia="Arial" w:hAnsi="Arial" w:cs="Arial"/>
          <w:b/>
          <w:bCs/>
          <w:color w:val="000000"/>
          <w:sz w:val="24"/>
          <w:szCs w:val="24"/>
          <w:lang w:val="es-ES" w:eastAsia="es-CR"/>
        </w:rPr>
        <w:t xml:space="preserve">10 - </w:t>
      </w:r>
      <w:r w:rsidRPr="00E5587B">
        <w:rPr>
          <w:rFonts w:ascii="Arial" w:eastAsia="Arial" w:hAnsi="Arial" w:cs="Arial"/>
          <w:b/>
          <w:color w:val="000000"/>
          <w:sz w:val="24"/>
          <w:szCs w:val="24"/>
          <w:lang w:val="es-ES" w:eastAsia="es-CR"/>
        </w:rPr>
        <w:t>Centros Educativos</w:t>
      </w:r>
    </w:p>
    <w:p w:rsidR="009B6A29" w:rsidRPr="00E5587B" w:rsidRDefault="009B6A29" w:rsidP="009B6A29">
      <w:pPr>
        <w:spacing w:after="0" w:line="240" w:lineRule="auto"/>
        <w:contextualSpacing/>
        <w:jc w:val="both"/>
        <w:rPr>
          <w:rFonts w:ascii="Arial" w:eastAsia="Arial" w:hAnsi="Arial" w:cs="Arial"/>
          <w:color w:val="000000"/>
          <w:sz w:val="24"/>
          <w:szCs w:val="24"/>
          <w:lang w:val="es-ES" w:eastAsia="es-CR"/>
        </w:rPr>
      </w:pPr>
    </w:p>
    <w:p w:rsidR="009B6A29" w:rsidRPr="00E5587B" w:rsidRDefault="009B6A29" w:rsidP="009B6A29">
      <w:pPr>
        <w:spacing w:after="0" w:line="240" w:lineRule="auto"/>
        <w:ind w:left="708"/>
        <w:contextualSpacing/>
        <w:jc w:val="both"/>
        <w:rPr>
          <w:rFonts w:ascii="Arial" w:eastAsia="Arial" w:hAnsi="Arial" w:cs="Arial"/>
          <w:sz w:val="24"/>
          <w:szCs w:val="24"/>
          <w:lang w:val="es-ES" w:eastAsia="es-CR"/>
        </w:rPr>
      </w:pPr>
      <w:r w:rsidRPr="00E5587B">
        <w:rPr>
          <w:rFonts w:ascii="Arial" w:eastAsia="Arial" w:hAnsi="Arial" w:cs="Arial"/>
          <w:sz w:val="24"/>
          <w:szCs w:val="24"/>
          <w:lang w:val="es-ES" w:eastAsia="es-CR"/>
        </w:rPr>
        <w:t>Los centros educativos privados y públicos deberán, de forma paulatina y de conformidad con lo dispuesto por el Consejo de Educación Superior, incorporar medidas de planificación para garantizar el servicio de interpretación</w:t>
      </w:r>
      <w:r w:rsidRPr="00E5587B">
        <w:rPr>
          <w:rFonts w:ascii="Arial" w:eastAsia="Arial" w:hAnsi="Arial" w:cs="Arial"/>
          <w:color w:val="FF0000"/>
          <w:sz w:val="24"/>
          <w:szCs w:val="24"/>
          <w:lang w:val="es-ES" w:eastAsia="es-CR"/>
        </w:rPr>
        <w:t xml:space="preserve"> </w:t>
      </w:r>
      <w:r w:rsidRPr="00E5587B">
        <w:rPr>
          <w:rFonts w:ascii="Arial" w:eastAsia="Arial" w:hAnsi="Arial" w:cs="Arial"/>
          <w:color w:val="000000"/>
          <w:sz w:val="24"/>
          <w:szCs w:val="24"/>
          <w:lang w:val="es-ES" w:eastAsia="es-CR"/>
        </w:rPr>
        <w:t xml:space="preserve">en </w:t>
      </w:r>
      <w:proofErr w:type="spellStart"/>
      <w:r w:rsidRPr="00E5587B">
        <w:rPr>
          <w:rFonts w:ascii="Arial" w:eastAsia="Arial" w:hAnsi="Arial" w:cs="Arial"/>
          <w:color w:val="000000"/>
          <w:sz w:val="24"/>
          <w:szCs w:val="24"/>
          <w:lang w:val="es-ES" w:eastAsia="es-CR"/>
        </w:rPr>
        <w:t>Lesco</w:t>
      </w:r>
      <w:proofErr w:type="spellEnd"/>
      <w:r w:rsidRPr="00E5587B">
        <w:rPr>
          <w:rFonts w:ascii="Arial" w:eastAsia="Arial" w:hAnsi="Arial" w:cs="Arial"/>
          <w:color w:val="000000"/>
          <w:sz w:val="24"/>
          <w:szCs w:val="24"/>
          <w:lang w:val="es-ES" w:eastAsia="es-CR"/>
        </w:rPr>
        <w:t xml:space="preserve"> y </w:t>
      </w:r>
      <w:r w:rsidRPr="00E5587B">
        <w:rPr>
          <w:rFonts w:ascii="Arial" w:eastAsia="Arial" w:hAnsi="Arial" w:cs="Arial"/>
          <w:color w:val="000000"/>
          <w:sz w:val="24"/>
          <w:szCs w:val="24"/>
          <w:u w:val="single"/>
          <w:lang w:val="es-ES" w:eastAsia="es-CR"/>
        </w:rPr>
        <w:t>lenguaje táctil</w:t>
      </w:r>
      <w:r w:rsidRPr="00E5587B">
        <w:rPr>
          <w:rFonts w:ascii="Arial" w:eastAsia="Arial" w:hAnsi="Arial" w:cs="Arial"/>
          <w:color w:val="000000"/>
          <w:sz w:val="24"/>
          <w:szCs w:val="24"/>
          <w:lang w:val="es-ES" w:eastAsia="es-CR"/>
        </w:rPr>
        <w:t xml:space="preserve"> </w:t>
      </w:r>
      <w:r w:rsidRPr="00E5587B">
        <w:rPr>
          <w:rFonts w:ascii="Arial" w:eastAsia="Arial" w:hAnsi="Arial" w:cs="Arial"/>
          <w:sz w:val="24"/>
          <w:szCs w:val="24"/>
          <w:lang w:val="es-ES" w:eastAsia="es-CR"/>
        </w:rPr>
        <w:t xml:space="preserve">a estudiantes con sordera y </w:t>
      </w:r>
      <w:proofErr w:type="spellStart"/>
      <w:r w:rsidRPr="00E5587B">
        <w:rPr>
          <w:rFonts w:ascii="Arial" w:eastAsia="Arial" w:hAnsi="Arial" w:cs="Arial"/>
          <w:sz w:val="24"/>
          <w:szCs w:val="24"/>
          <w:lang w:val="es-ES" w:eastAsia="es-CR"/>
        </w:rPr>
        <w:t>sordoceguera</w:t>
      </w:r>
      <w:proofErr w:type="spellEnd"/>
      <w:r w:rsidRPr="00E5587B">
        <w:rPr>
          <w:rFonts w:ascii="Arial" w:eastAsia="Arial" w:hAnsi="Arial" w:cs="Arial"/>
          <w:sz w:val="24"/>
          <w:szCs w:val="24"/>
          <w:lang w:val="es-ES" w:eastAsia="es-CR"/>
        </w:rPr>
        <w:t xml:space="preserve">, que se comunican en lengua de señas, </w:t>
      </w:r>
      <w:r w:rsidRPr="00E5587B">
        <w:rPr>
          <w:rFonts w:ascii="Arial" w:eastAsia="Arial" w:hAnsi="Arial" w:cs="Arial"/>
          <w:color w:val="000000"/>
          <w:sz w:val="24"/>
          <w:szCs w:val="24"/>
          <w:lang w:val="es-ES" w:eastAsia="es-CR"/>
        </w:rPr>
        <w:t xml:space="preserve">desde la estimulación temprana hasta la educación superior, para facilitar y garantizar el acceso, permanencia y proyección en el </w:t>
      </w:r>
      <w:r w:rsidRPr="00E5587B">
        <w:rPr>
          <w:rFonts w:ascii="Arial" w:eastAsia="Arial" w:hAnsi="Arial" w:cs="Arial"/>
          <w:sz w:val="24"/>
          <w:szCs w:val="24"/>
          <w:lang w:val="es-ES" w:eastAsia="es-CR"/>
        </w:rPr>
        <w:t>sistema educativo.</w:t>
      </w:r>
    </w:p>
    <w:p w:rsidR="009B6A29" w:rsidRDefault="009B6A29" w:rsidP="009B6A29">
      <w:pPr>
        <w:pStyle w:val="Sinespaciado"/>
        <w:ind w:left="708"/>
        <w:jc w:val="both"/>
        <w:rPr>
          <w:rFonts w:ascii="Arial" w:hAnsi="Arial" w:cs="Arial"/>
        </w:rPr>
      </w:pPr>
    </w:p>
    <w:p w:rsidR="009B6A29" w:rsidRPr="00E5587B" w:rsidRDefault="009B6A29" w:rsidP="009B6A29">
      <w:pPr>
        <w:spacing w:after="0" w:line="240" w:lineRule="auto"/>
        <w:ind w:firstLine="708"/>
        <w:contextualSpacing/>
        <w:jc w:val="both"/>
        <w:rPr>
          <w:rFonts w:ascii="Arial" w:eastAsia="Arial" w:hAnsi="Arial" w:cs="Arial"/>
          <w:b/>
          <w:color w:val="000000"/>
          <w:sz w:val="24"/>
          <w:szCs w:val="24"/>
          <w:lang w:val="es-ES" w:eastAsia="es-CR"/>
        </w:rPr>
      </w:pPr>
      <w:r w:rsidRPr="00E5587B">
        <w:rPr>
          <w:rFonts w:ascii="Arial" w:eastAsia="Arial" w:hAnsi="Arial" w:cs="Arial"/>
          <w:b/>
          <w:color w:val="000000"/>
          <w:sz w:val="24"/>
          <w:szCs w:val="24"/>
          <w:lang w:val="es-ES" w:eastAsia="es-CR"/>
        </w:rPr>
        <w:t>ARTÍCULO 20- Acceso a la Información Institucional</w:t>
      </w:r>
    </w:p>
    <w:p w:rsidR="009B6A29" w:rsidRPr="00E5587B" w:rsidRDefault="009B6A29" w:rsidP="009B6A29">
      <w:pPr>
        <w:spacing w:after="0" w:line="240" w:lineRule="auto"/>
        <w:contextualSpacing/>
        <w:jc w:val="both"/>
        <w:rPr>
          <w:rFonts w:ascii="Arial" w:eastAsia="Arial" w:hAnsi="Arial" w:cs="Arial"/>
          <w:color w:val="000000"/>
          <w:sz w:val="24"/>
          <w:szCs w:val="24"/>
          <w:lang w:val="es-ES" w:eastAsia="es-CR"/>
        </w:rPr>
      </w:pPr>
    </w:p>
    <w:p w:rsidR="009B6A29" w:rsidRDefault="009B6A29" w:rsidP="009B6A29">
      <w:pPr>
        <w:spacing w:after="0" w:line="240" w:lineRule="auto"/>
        <w:ind w:left="708"/>
        <w:contextualSpacing/>
        <w:jc w:val="both"/>
        <w:rPr>
          <w:rFonts w:ascii="Arial" w:eastAsia="Arial" w:hAnsi="Arial" w:cs="Arial"/>
          <w:color w:val="000000"/>
          <w:sz w:val="24"/>
          <w:szCs w:val="24"/>
          <w:lang w:eastAsia="es-CR"/>
        </w:rPr>
      </w:pPr>
      <w:r w:rsidRPr="00E5587B">
        <w:rPr>
          <w:rFonts w:ascii="Arial" w:eastAsia="Arial" w:hAnsi="Arial" w:cs="Arial"/>
          <w:color w:val="000000"/>
          <w:sz w:val="24"/>
          <w:szCs w:val="24"/>
          <w:lang w:eastAsia="es-CR"/>
        </w:rPr>
        <w:t xml:space="preserve">Cuando las instituciones públicas y privadas realicen o subvencionen Congresos, foros, simposios y seminarios en los que participen personas sordas o </w:t>
      </w:r>
      <w:proofErr w:type="spellStart"/>
      <w:r w:rsidRPr="00E5587B">
        <w:rPr>
          <w:rFonts w:ascii="Arial" w:eastAsia="Arial" w:hAnsi="Arial" w:cs="Arial"/>
          <w:color w:val="000000"/>
          <w:sz w:val="24"/>
          <w:szCs w:val="24"/>
          <w:lang w:eastAsia="es-CR"/>
        </w:rPr>
        <w:t>sordociegas</w:t>
      </w:r>
      <w:proofErr w:type="spellEnd"/>
      <w:r w:rsidRPr="00E5587B">
        <w:rPr>
          <w:rFonts w:ascii="Arial" w:eastAsia="Arial" w:hAnsi="Arial" w:cs="Arial"/>
          <w:color w:val="000000"/>
          <w:sz w:val="24"/>
          <w:szCs w:val="24"/>
          <w:lang w:eastAsia="es-CR"/>
        </w:rPr>
        <w:t xml:space="preserve">, facilitarán su acceso a la información mediante la prestación de servicios de intérpretes en </w:t>
      </w:r>
      <w:proofErr w:type="spellStart"/>
      <w:r w:rsidRPr="00E5587B">
        <w:rPr>
          <w:rFonts w:ascii="Arial" w:eastAsia="Arial" w:hAnsi="Arial" w:cs="Arial"/>
          <w:color w:val="000000"/>
          <w:sz w:val="24"/>
          <w:szCs w:val="24"/>
          <w:lang w:eastAsia="es-CR"/>
        </w:rPr>
        <w:t>Lesco</w:t>
      </w:r>
      <w:proofErr w:type="spellEnd"/>
      <w:r w:rsidRPr="00E5587B">
        <w:rPr>
          <w:rFonts w:ascii="Arial" w:eastAsia="Arial" w:hAnsi="Arial" w:cs="Arial"/>
          <w:color w:val="000000"/>
          <w:sz w:val="24"/>
          <w:szCs w:val="24"/>
          <w:lang w:eastAsia="es-CR"/>
        </w:rPr>
        <w:t xml:space="preserve"> y </w:t>
      </w:r>
      <w:r w:rsidRPr="00E5587B">
        <w:rPr>
          <w:rFonts w:ascii="Arial" w:eastAsia="Arial" w:hAnsi="Arial" w:cs="Arial"/>
          <w:color w:val="000000"/>
          <w:sz w:val="24"/>
          <w:szCs w:val="24"/>
          <w:u w:val="single"/>
          <w:lang w:eastAsia="es-CR"/>
        </w:rPr>
        <w:t>lenguaje táctil</w:t>
      </w:r>
      <w:r w:rsidRPr="00E5587B">
        <w:rPr>
          <w:rFonts w:ascii="Arial" w:eastAsia="Arial" w:hAnsi="Arial" w:cs="Arial"/>
          <w:color w:val="000000"/>
          <w:sz w:val="24"/>
          <w:szCs w:val="24"/>
          <w:lang w:eastAsia="es-CR"/>
        </w:rPr>
        <w:t>. Asimismo, las instituciones públicas y privadas adoptarán las medidas necesarias para que las campañas de publicidad institucional y los distintos soportes audiovisuales en los que éstas se pongan a disposición del público sean accesibles a estas personas.</w:t>
      </w:r>
    </w:p>
    <w:p w:rsidR="009B6A29" w:rsidRDefault="009B6A29" w:rsidP="009B6A29">
      <w:pPr>
        <w:spacing w:after="0" w:line="240" w:lineRule="auto"/>
        <w:ind w:left="708"/>
        <w:contextualSpacing/>
        <w:jc w:val="both"/>
        <w:rPr>
          <w:rFonts w:ascii="Arial" w:eastAsia="Arial" w:hAnsi="Arial" w:cs="Arial"/>
          <w:color w:val="000000"/>
          <w:sz w:val="24"/>
          <w:szCs w:val="24"/>
          <w:lang w:eastAsia="es-CR"/>
        </w:rPr>
      </w:pPr>
    </w:p>
    <w:p w:rsidR="009B6A29" w:rsidRPr="00E5587B" w:rsidRDefault="009B6A29" w:rsidP="009B6A29">
      <w:pPr>
        <w:spacing w:after="0" w:line="240" w:lineRule="auto"/>
        <w:ind w:left="708"/>
        <w:contextualSpacing/>
        <w:jc w:val="both"/>
        <w:rPr>
          <w:rFonts w:ascii="Arial" w:eastAsia="Arial" w:hAnsi="Arial" w:cs="Arial"/>
          <w:color w:val="000000"/>
          <w:sz w:val="24"/>
          <w:szCs w:val="24"/>
          <w:lang w:eastAsia="es-CR"/>
        </w:rPr>
      </w:pPr>
    </w:p>
    <w:p w:rsidR="009B6A29" w:rsidRPr="00E5587B" w:rsidRDefault="009B6A29" w:rsidP="009B6A29">
      <w:pPr>
        <w:spacing w:after="0" w:line="240" w:lineRule="auto"/>
        <w:ind w:firstLine="708"/>
        <w:contextualSpacing/>
        <w:jc w:val="both"/>
        <w:rPr>
          <w:rFonts w:ascii="Arial" w:eastAsia="Arial" w:hAnsi="Arial" w:cs="Arial"/>
          <w:b/>
          <w:iCs/>
          <w:color w:val="000000"/>
          <w:sz w:val="24"/>
          <w:szCs w:val="24"/>
          <w:lang w:eastAsia="es-CR"/>
        </w:rPr>
      </w:pPr>
      <w:r w:rsidRPr="00E5587B">
        <w:rPr>
          <w:rFonts w:ascii="Arial" w:eastAsia="Arial" w:hAnsi="Arial" w:cs="Arial"/>
          <w:b/>
          <w:color w:val="000000"/>
          <w:sz w:val="24"/>
          <w:szCs w:val="24"/>
          <w:lang w:eastAsia="es-CR"/>
        </w:rPr>
        <w:t xml:space="preserve">ARTÍCULO 22- </w:t>
      </w:r>
      <w:r w:rsidRPr="00E5587B">
        <w:rPr>
          <w:rFonts w:ascii="Arial" w:eastAsia="Arial" w:hAnsi="Arial" w:cs="Arial"/>
          <w:b/>
          <w:iCs/>
          <w:color w:val="000000"/>
          <w:sz w:val="24"/>
          <w:szCs w:val="24"/>
          <w:lang w:eastAsia="es-CR"/>
        </w:rPr>
        <w:t>Transportes</w:t>
      </w:r>
    </w:p>
    <w:p w:rsidR="009B6A29" w:rsidRPr="00E5587B" w:rsidRDefault="009B6A29" w:rsidP="009B6A29">
      <w:pPr>
        <w:spacing w:after="0" w:line="240" w:lineRule="auto"/>
        <w:contextualSpacing/>
        <w:jc w:val="both"/>
        <w:rPr>
          <w:rFonts w:ascii="Arial" w:eastAsia="Arial" w:hAnsi="Arial" w:cs="Arial"/>
          <w:i/>
          <w:iCs/>
          <w:color w:val="000000"/>
          <w:sz w:val="24"/>
          <w:szCs w:val="24"/>
          <w:lang w:eastAsia="es-CR"/>
        </w:rPr>
      </w:pPr>
    </w:p>
    <w:p w:rsidR="009B6A29" w:rsidRDefault="009B6A29" w:rsidP="009B6A29">
      <w:pPr>
        <w:spacing w:after="0" w:line="240" w:lineRule="auto"/>
        <w:ind w:left="708"/>
        <w:contextualSpacing/>
        <w:jc w:val="both"/>
        <w:rPr>
          <w:rFonts w:ascii="Arial" w:eastAsia="Arial" w:hAnsi="Arial" w:cs="Arial"/>
          <w:color w:val="000000"/>
          <w:sz w:val="24"/>
          <w:szCs w:val="24"/>
          <w:lang w:eastAsia="es-CR"/>
        </w:rPr>
      </w:pPr>
      <w:r w:rsidRPr="00E5587B">
        <w:rPr>
          <w:rFonts w:ascii="Arial" w:eastAsia="Arial" w:hAnsi="Arial" w:cs="Arial"/>
          <w:color w:val="000000"/>
          <w:sz w:val="24"/>
          <w:szCs w:val="24"/>
          <w:lang w:eastAsia="es-CR"/>
        </w:rPr>
        <w:t xml:space="preserve">Las estaciones de transporte marítimo, terrestre y aéreo, deberán contar con </w:t>
      </w:r>
      <w:r w:rsidRPr="00E5587B">
        <w:rPr>
          <w:rFonts w:ascii="Arial" w:eastAsia="Arial" w:hAnsi="Arial" w:cs="Arial"/>
          <w:color w:val="000000"/>
          <w:sz w:val="24"/>
          <w:szCs w:val="24"/>
          <w:u w:val="single"/>
          <w:lang w:eastAsia="es-CR"/>
        </w:rPr>
        <w:t>lenguaje táctil,</w:t>
      </w:r>
      <w:r w:rsidRPr="00E5587B">
        <w:rPr>
          <w:rFonts w:ascii="Arial" w:eastAsia="Arial" w:hAnsi="Arial" w:cs="Arial"/>
          <w:color w:val="000000"/>
          <w:sz w:val="24"/>
          <w:szCs w:val="24"/>
          <w:lang w:eastAsia="es-CR"/>
        </w:rPr>
        <w:t xml:space="preserve">  pantallas informativas con la </w:t>
      </w:r>
      <w:proofErr w:type="spellStart"/>
      <w:r w:rsidRPr="00E5587B">
        <w:rPr>
          <w:rFonts w:ascii="Arial" w:eastAsia="Arial" w:hAnsi="Arial" w:cs="Arial"/>
          <w:color w:val="000000"/>
          <w:sz w:val="24"/>
          <w:szCs w:val="24"/>
          <w:lang w:eastAsia="es-CR"/>
        </w:rPr>
        <w:t>Lesco</w:t>
      </w:r>
      <w:proofErr w:type="spellEnd"/>
      <w:r w:rsidRPr="00E5587B">
        <w:rPr>
          <w:rFonts w:ascii="Arial" w:eastAsia="Arial" w:hAnsi="Arial" w:cs="Arial"/>
          <w:color w:val="000000"/>
          <w:sz w:val="24"/>
          <w:szCs w:val="24"/>
          <w:lang w:eastAsia="es-CR"/>
        </w:rPr>
        <w:t xml:space="preserve">, de intérpretes o asistentes de la comunicación en </w:t>
      </w:r>
      <w:proofErr w:type="spellStart"/>
      <w:r w:rsidRPr="00E5587B">
        <w:rPr>
          <w:rFonts w:ascii="Arial" w:eastAsia="Arial" w:hAnsi="Arial" w:cs="Arial"/>
          <w:color w:val="000000"/>
          <w:sz w:val="24"/>
          <w:szCs w:val="24"/>
          <w:lang w:eastAsia="es-CR"/>
        </w:rPr>
        <w:t>Lesco</w:t>
      </w:r>
      <w:proofErr w:type="spellEnd"/>
      <w:r w:rsidRPr="00E5587B">
        <w:rPr>
          <w:rFonts w:ascii="Arial" w:eastAsia="Arial" w:hAnsi="Arial" w:cs="Arial"/>
          <w:color w:val="000000"/>
          <w:sz w:val="24"/>
          <w:szCs w:val="24"/>
          <w:lang w:eastAsia="es-CR"/>
        </w:rPr>
        <w:t xml:space="preserve"> para las personas sordas o </w:t>
      </w:r>
      <w:proofErr w:type="spellStart"/>
      <w:r w:rsidRPr="00E5587B">
        <w:rPr>
          <w:rFonts w:ascii="Arial" w:eastAsia="Arial" w:hAnsi="Arial" w:cs="Arial"/>
          <w:color w:val="000000"/>
          <w:sz w:val="24"/>
          <w:szCs w:val="24"/>
          <w:lang w:eastAsia="es-CR"/>
        </w:rPr>
        <w:t>sordociegas</w:t>
      </w:r>
      <w:proofErr w:type="spellEnd"/>
      <w:r w:rsidRPr="00E5587B">
        <w:rPr>
          <w:rFonts w:ascii="Arial" w:eastAsia="Arial" w:hAnsi="Arial" w:cs="Arial"/>
          <w:color w:val="000000"/>
          <w:sz w:val="24"/>
          <w:szCs w:val="24"/>
          <w:lang w:eastAsia="es-CR"/>
        </w:rPr>
        <w:t xml:space="preserve">, en los puntos de información y atención al público que se establezcan. Se adoptarán las medidas necesarias para que las instrucciones sobre normas de funcionamiento y seguridad en los transportes se difundan también, siempre que sea posible, en </w:t>
      </w:r>
      <w:proofErr w:type="spellStart"/>
      <w:r w:rsidRPr="00E5587B">
        <w:rPr>
          <w:rFonts w:ascii="Arial" w:eastAsia="Arial" w:hAnsi="Arial" w:cs="Arial"/>
          <w:color w:val="000000"/>
          <w:sz w:val="24"/>
          <w:szCs w:val="24"/>
          <w:lang w:eastAsia="es-CR"/>
        </w:rPr>
        <w:t>Lesco</w:t>
      </w:r>
      <w:proofErr w:type="spellEnd"/>
      <w:r w:rsidRPr="00E5587B">
        <w:rPr>
          <w:rFonts w:ascii="Arial" w:eastAsia="Arial" w:hAnsi="Arial" w:cs="Arial"/>
          <w:color w:val="000000"/>
          <w:sz w:val="24"/>
          <w:szCs w:val="24"/>
          <w:lang w:eastAsia="es-CR"/>
        </w:rPr>
        <w:t>.</w:t>
      </w:r>
    </w:p>
    <w:p w:rsidR="009B6A29" w:rsidRDefault="009B6A29" w:rsidP="009B6A29">
      <w:pPr>
        <w:spacing w:after="0" w:line="240" w:lineRule="auto"/>
        <w:ind w:left="360"/>
        <w:contextualSpacing/>
        <w:jc w:val="both"/>
        <w:rPr>
          <w:rFonts w:ascii="Arial" w:eastAsia="Arial" w:hAnsi="Arial" w:cs="Arial"/>
          <w:color w:val="000000"/>
          <w:sz w:val="24"/>
          <w:szCs w:val="24"/>
          <w:lang w:eastAsia="es-CR"/>
        </w:rPr>
      </w:pPr>
    </w:p>
    <w:p w:rsidR="009B6A29" w:rsidRPr="00E5587B" w:rsidRDefault="009B6A29" w:rsidP="009B6A29">
      <w:pPr>
        <w:spacing w:after="0" w:line="240" w:lineRule="auto"/>
        <w:ind w:firstLine="708"/>
        <w:contextualSpacing/>
        <w:jc w:val="both"/>
        <w:rPr>
          <w:rFonts w:ascii="Arial" w:eastAsia="Arial" w:hAnsi="Arial" w:cs="Arial"/>
          <w:b/>
          <w:color w:val="000000"/>
          <w:sz w:val="24"/>
          <w:szCs w:val="24"/>
          <w:lang w:eastAsia="es-CR"/>
        </w:rPr>
      </w:pPr>
      <w:r w:rsidRPr="00E5587B">
        <w:rPr>
          <w:rFonts w:ascii="Arial" w:eastAsia="Arial" w:hAnsi="Arial" w:cs="Arial"/>
          <w:b/>
          <w:color w:val="000000"/>
          <w:sz w:val="24"/>
          <w:szCs w:val="24"/>
          <w:lang w:eastAsia="es-CR"/>
        </w:rPr>
        <w:t>ARTÍCULO 23- Derecho a la salud</w:t>
      </w:r>
    </w:p>
    <w:p w:rsidR="009B6A29" w:rsidRPr="00E5587B" w:rsidRDefault="009B6A29" w:rsidP="009B6A29">
      <w:pPr>
        <w:spacing w:after="0" w:line="240" w:lineRule="auto"/>
        <w:contextualSpacing/>
        <w:jc w:val="both"/>
        <w:rPr>
          <w:rFonts w:ascii="Arial" w:eastAsia="Arial" w:hAnsi="Arial" w:cs="Arial"/>
          <w:color w:val="000000"/>
          <w:sz w:val="24"/>
          <w:szCs w:val="24"/>
          <w:lang w:eastAsia="es-CR"/>
        </w:rPr>
      </w:pPr>
    </w:p>
    <w:p w:rsidR="009B6A29" w:rsidRDefault="009B6A29" w:rsidP="009B6A29">
      <w:pPr>
        <w:spacing w:after="0" w:line="240" w:lineRule="auto"/>
        <w:ind w:left="708"/>
        <w:contextualSpacing/>
        <w:jc w:val="both"/>
        <w:rPr>
          <w:rFonts w:ascii="Arial" w:eastAsia="Arial" w:hAnsi="Arial" w:cs="Arial"/>
          <w:color w:val="000000"/>
          <w:sz w:val="24"/>
          <w:szCs w:val="24"/>
          <w:lang w:eastAsia="es-CR"/>
        </w:rPr>
      </w:pPr>
      <w:r w:rsidRPr="00E5587B">
        <w:rPr>
          <w:rFonts w:ascii="Arial" w:eastAsia="Arial" w:hAnsi="Arial" w:cs="Arial"/>
          <w:color w:val="000000"/>
          <w:sz w:val="24"/>
          <w:szCs w:val="24"/>
          <w:lang w:eastAsia="es-CR"/>
        </w:rPr>
        <w:t xml:space="preserve">Los centros de salud de la Caja Costarricense de Seguro Social podrán ofrecer el servicio de interpretación en </w:t>
      </w:r>
      <w:proofErr w:type="spellStart"/>
      <w:r w:rsidRPr="00E5587B">
        <w:rPr>
          <w:rFonts w:ascii="Arial" w:eastAsia="Arial" w:hAnsi="Arial" w:cs="Arial"/>
          <w:color w:val="000000"/>
          <w:sz w:val="24"/>
          <w:szCs w:val="24"/>
          <w:lang w:eastAsia="es-CR"/>
        </w:rPr>
        <w:t>Lesco</w:t>
      </w:r>
      <w:proofErr w:type="spellEnd"/>
      <w:r w:rsidRPr="00E5587B">
        <w:rPr>
          <w:rFonts w:ascii="Arial" w:eastAsia="Arial" w:hAnsi="Arial" w:cs="Arial"/>
          <w:color w:val="000000"/>
          <w:sz w:val="24"/>
          <w:szCs w:val="24"/>
          <w:lang w:eastAsia="es-CR"/>
        </w:rPr>
        <w:t xml:space="preserve"> y </w:t>
      </w:r>
      <w:r w:rsidRPr="00E5587B">
        <w:rPr>
          <w:rFonts w:ascii="Arial" w:eastAsia="Arial" w:hAnsi="Arial" w:cs="Arial"/>
          <w:color w:val="000000"/>
          <w:sz w:val="24"/>
          <w:szCs w:val="24"/>
          <w:u w:val="single"/>
          <w:lang w:eastAsia="es-CR"/>
        </w:rPr>
        <w:t>lenguaje táctil</w:t>
      </w:r>
      <w:r w:rsidRPr="00E5587B">
        <w:rPr>
          <w:rFonts w:ascii="Arial" w:eastAsia="Arial" w:hAnsi="Arial" w:cs="Arial"/>
          <w:color w:val="000000"/>
          <w:sz w:val="24"/>
          <w:szCs w:val="24"/>
          <w:lang w:eastAsia="es-CR"/>
        </w:rPr>
        <w:t xml:space="preserve"> que permitan garantizar el acceso a la salud en igualdad de oportunidades para las personas sordas o </w:t>
      </w:r>
      <w:proofErr w:type="spellStart"/>
      <w:r w:rsidRPr="00E5587B">
        <w:rPr>
          <w:rFonts w:ascii="Arial" w:eastAsia="Arial" w:hAnsi="Arial" w:cs="Arial"/>
          <w:color w:val="000000"/>
          <w:sz w:val="24"/>
          <w:szCs w:val="24"/>
          <w:lang w:eastAsia="es-CR"/>
        </w:rPr>
        <w:t>sordociegas</w:t>
      </w:r>
      <w:proofErr w:type="spellEnd"/>
      <w:r w:rsidRPr="00E5587B">
        <w:rPr>
          <w:rFonts w:ascii="Arial" w:eastAsia="Arial" w:hAnsi="Arial" w:cs="Arial"/>
          <w:color w:val="000000"/>
          <w:sz w:val="24"/>
          <w:szCs w:val="24"/>
          <w:lang w:eastAsia="es-CR"/>
        </w:rPr>
        <w:t xml:space="preserve">. </w:t>
      </w:r>
    </w:p>
    <w:p w:rsidR="009B6A29" w:rsidRDefault="009B6A29" w:rsidP="009B6A29">
      <w:pPr>
        <w:spacing w:after="0" w:line="240" w:lineRule="auto"/>
        <w:ind w:left="360"/>
        <w:contextualSpacing/>
        <w:jc w:val="both"/>
        <w:rPr>
          <w:rFonts w:ascii="Arial" w:eastAsia="Arial" w:hAnsi="Arial" w:cs="Arial"/>
          <w:color w:val="000000"/>
          <w:sz w:val="24"/>
          <w:szCs w:val="24"/>
          <w:lang w:eastAsia="es-CR"/>
        </w:rPr>
      </w:pPr>
    </w:p>
    <w:p w:rsidR="009B6A29" w:rsidRPr="00E5587B" w:rsidRDefault="009B6A29" w:rsidP="009B6A29">
      <w:pPr>
        <w:spacing w:after="0" w:line="240" w:lineRule="auto"/>
        <w:ind w:firstLine="708"/>
        <w:contextualSpacing/>
        <w:jc w:val="both"/>
        <w:rPr>
          <w:rFonts w:ascii="Arial" w:eastAsia="Arial" w:hAnsi="Arial" w:cs="Arial"/>
          <w:b/>
          <w:color w:val="000000"/>
          <w:sz w:val="24"/>
          <w:szCs w:val="24"/>
          <w:lang w:eastAsia="es-CR"/>
        </w:rPr>
      </w:pPr>
      <w:r w:rsidRPr="00E5587B">
        <w:rPr>
          <w:rFonts w:ascii="Arial" w:eastAsia="Arial" w:hAnsi="Arial" w:cs="Arial"/>
          <w:b/>
          <w:color w:val="000000"/>
          <w:sz w:val="24"/>
          <w:szCs w:val="24"/>
          <w:lang w:eastAsia="es-CR"/>
        </w:rPr>
        <w:lastRenderedPageBreak/>
        <w:t>ARTÍCULO 24-  Cultura, Deporte y Recreación</w:t>
      </w:r>
    </w:p>
    <w:p w:rsidR="009B6A29" w:rsidRPr="00E5587B" w:rsidRDefault="009B6A29" w:rsidP="009B6A29">
      <w:pPr>
        <w:spacing w:after="0" w:line="240" w:lineRule="auto"/>
        <w:contextualSpacing/>
        <w:jc w:val="both"/>
        <w:rPr>
          <w:rFonts w:ascii="Arial" w:eastAsia="Arial" w:hAnsi="Arial" w:cs="Arial"/>
          <w:color w:val="000000"/>
          <w:sz w:val="24"/>
          <w:szCs w:val="24"/>
          <w:lang w:eastAsia="es-CR"/>
        </w:rPr>
      </w:pPr>
    </w:p>
    <w:p w:rsidR="009B6A29" w:rsidRDefault="009B6A29" w:rsidP="009B6A29">
      <w:pPr>
        <w:spacing w:after="0" w:line="240" w:lineRule="auto"/>
        <w:ind w:left="708"/>
        <w:contextualSpacing/>
        <w:jc w:val="both"/>
        <w:rPr>
          <w:rFonts w:ascii="Arial" w:eastAsia="Arial" w:hAnsi="Arial" w:cs="Arial"/>
          <w:color w:val="000000"/>
          <w:sz w:val="24"/>
          <w:szCs w:val="24"/>
          <w:lang w:eastAsia="es-CR"/>
        </w:rPr>
      </w:pPr>
      <w:r w:rsidRPr="00E5587B">
        <w:rPr>
          <w:rFonts w:ascii="Arial" w:eastAsia="Arial" w:hAnsi="Arial" w:cs="Arial"/>
          <w:color w:val="000000"/>
          <w:sz w:val="24"/>
          <w:szCs w:val="24"/>
          <w:lang w:eastAsia="es-CR"/>
        </w:rPr>
        <w:t xml:space="preserve">Las Instituciones públicas o privadas de servicio público deberán contar con los servicios de interpretación en </w:t>
      </w:r>
      <w:proofErr w:type="spellStart"/>
      <w:r w:rsidRPr="00E5587B">
        <w:rPr>
          <w:rFonts w:ascii="Arial" w:eastAsia="Arial" w:hAnsi="Arial" w:cs="Arial"/>
          <w:color w:val="000000"/>
          <w:sz w:val="24"/>
          <w:szCs w:val="24"/>
          <w:lang w:eastAsia="es-CR"/>
        </w:rPr>
        <w:t>Lesco</w:t>
      </w:r>
      <w:proofErr w:type="spellEnd"/>
      <w:r w:rsidRPr="00E5587B">
        <w:rPr>
          <w:rFonts w:ascii="Arial" w:eastAsia="Arial" w:hAnsi="Arial" w:cs="Arial"/>
          <w:color w:val="000000"/>
          <w:sz w:val="24"/>
          <w:szCs w:val="24"/>
          <w:lang w:eastAsia="es-CR"/>
        </w:rPr>
        <w:t xml:space="preserve"> y </w:t>
      </w:r>
      <w:r w:rsidRPr="00E5587B">
        <w:rPr>
          <w:rFonts w:ascii="Arial" w:eastAsia="Arial" w:hAnsi="Arial" w:cs="Arial"/>
          <w:color w:val="000000"/>
          <w:sz w:val="24"/>
          <w:szCs w:val="24"/>
          <w:u w:val="single"/>
          <w:lang w:eastAsia="es-CR"/>
        </w:rPr>
        <w:t>lenguaje táctil</w:t>
      </w:r>
      <w:r w:rsidRPr="00E5587B">
        <w:rPr>
          <w:rFonts w:ascii="Arial" w:eastAsia="Arial" w:hAnsi="Arial" w:cs="Arial"/>
          <w:color w:val="000000"/>
          <w:sz w:val="24"/>
          <w:szCs w:val="24"/>
          <w:lang w:eastAsia="es-CR"/>
        </w:rPr>
        <w:t xml:space="preserve"> en actividades culturales, deportivas, de recreación y de ocio.</w:t>
      </w:r>
    </w:p>
    <w:p w:rsidR="009B6A29" w:rsidRDefault="009B6A29" w:rsidP="009B6A29">
      <w:pPr>
        <w:spacing w:after="0" w:line="240" w:lineRule="auto"/>
        <w:ind w:left="360"/>
        <w:contextualSpacing/>
        <w:jc w:val="both"/>
        <w:rPr>
          <w:rFonts w:ascii="Arial" w:eastAsia="Arial" w:hAnsi="Arial" w:cs="Arial"/>
          <w:color w:val="000000"/>
          <w:sz w:val="24"/>
          <w:szCs w:val="24"/>
          <w:lang w:eastAsia="es-CR"/>
        </w:rPr>
      </w:pPr>
    </w:p>
    <w:p w:rsidR="009B6A29" w:rsidRPr="00E5587B" w:rsidRDefault="009B6A29" w:rsidP="009B6A29">
      <w:pPr>
        <w:spacing w:after="0" w:line="240" w:lineRule="auto"/>
        <w:ind w:firstLine="708"/>
        <w:contextualSpacing/>
        <w:jc w:val="both"/>
        <w:rPr>
          <w:rFonts w:ascii="Arial" w:eastAsia="Arial" w:hAnsi="Arial" w:cs="Arial"/>
          <w:b/>
          <w:sz w:val="24"/>
          <w:szCs w:val="24"/>
          <w:lang w:val="es-ES" w:eastAsia="es-CR"/>
        </w:rPr>
      </w:pPr>
      <w:r w:rsidRPr="00E5587B">
        <w:rPr>
          <w:rFonts w:ascii="Arial" w:eastAsia="Arial" w:hAnsi="Arial" w:cs="Arial"/>
          <w:b/>
          <w:sz w:val="24"/>
          <w:szCs w:val="24"/>
          <w:lang w:val="es-ES" w:eastAsia="es-CR"/>
        </w:rPr>
        <w:t xml:space="preserve">ARTÍCULO </w:t>
      </w:r>
      <w:r w:rsidRPr="00E5587B">
        <w:rPr>
          <w:rFonts w:ascii="Arial" w:eastAsia="Arial" w:hAnsi="Arial" w:cs="Arial"/>
          <w:b/>
          <w:color w:val="000000"/>
          <w:sz w:val="24"/>
          <w:szCs w:val="24"/>
          <w:lang w:val="es-ES" w:eastAsia="es-CR"/>
        </w:rPr>
        <w:t>30- Presupuesto</w:t>
      </w:r>
    </w:p>
    <w:p w:rsidR="009B6A29" w:rsidRPr="00E5587B" w:rsidRDefault="009B6A29" w:rsidP="009B6A29">
      <w:pPr>
        <w:spacing w:after="0" w:line="240" w:lineRule="auto"/>
        <w:contextualSpacing/>
        <w:jc w:val="both"/>
        <w:rPr>
          <w:rFonts w:ascii="Arial" w:eastAsia="Arial" w:hAnsi="Arial" w:cs="Arial"/>
          <w:b/>
          <w:sz w:val="24"/>
          <w:szCs w:val="24"/>
          <w:lang w:val="es-ES" w:eastAsia="es-CR"/>
        </w:rPr>
      </w:pPr>
    </w:p>
    <w:p w:rsidR="009B6A29" w:rsidRDefault="009B6A29" w:rsidP="009B6A29">
      <w:pPr>
        <w:spacing w:after="0" w:line="240" w:lineRule="auto"/>
        <w:ind w:left="708"/>
        <w:contextualSpacing/>
        <w:jc w:val="both"/>
        <w:rPr>
          <w:rFonts w:ascii="Arial" w:eastAsia="Arial" w:hAnsi="Arial" w:cs="Arial"/>
          <w:sz w:val="24"/>
          <w:szCs w:val="24"/>
          <w:lang w:val="es-ES" w:eastAsia="es-CR"/>
        </w:rPr>
      </w:pPr>
      <w:r w:rsidRPr="00E5587B">
        <w:rPr>
          <w:rFonts w:ascii="Arial" w:eastAsia="Arial" w:hAnsi="Arial" w:cs="Arial"/>
          <w:sz w:val="24"/>
          <w:szCs w:val="24"/>
          <w:lang w:val="es-ES" w:eastAsia="es-CR"/>
        </w:rPr>
        <w:t xml:space="preserve">Las instituciones públicas de la Administración Central, los Poderes Legislativo y Judicial, el Tribunal Supremo de Elecciones, la Administración Descentralizada y las empresas públicas del Estado, deberán incluir en el período presupuestario siguiente y en los presupuestos futuros las partidas de financiamiento necesarias para la contratación de intérpretes y capacitación de personas en lengua de </w:t>
      </w:r>
      <w:proofErr w:type="spellStart"/>
      <w:r w:rsidRPr="00E5587B">
        <w:rPr>
          <w:rFonts w:ascii="Arial" w:eastAsia="Arial" w:hAnsi="Arial" w:cs="Arial"/>
          <w:sz w:val="24"/>
          <w:szCs w:val="24"/>
          <w:lang w:val="es-ES" w:eastAsia="es-CR"/>
        </w:rPr>
        <w:t>Lesco</w:t>
      </w:r>
      <w:proofErr w:type="spellEnd"/>
      <w:r w:rsidRPr="00E5587B">
        <w:rPr>
          <w:rFonts w:ascii="Arial" w:eastAsia="Arial" w:hAnsi="Arial" w:cs="Arial"/>
          <w:sz w:val="24"/>
          <w:szCs w:val="24"/>
          <w:lang w:val="es-ES" w:eastAsia="es-CR"/>
        </w:rPr>
        <w:t xml:space="preserve">, así como para la adquisición e instalación de sistemas alternativos de comunicación </w:t>
      </w:r>
      <w:r w:rsidRPr="00E5587B">
        <w:rPr>
          <w:rFonts w:ascii="Arial" w:eastAsia="Arial" w:hAnsi="Arial" w:cs="Arial"/>
          <w:sz w:val="24"/>
          <w:szCs w:val="24"/>
          <w:u w:val="single"/>
          <w:lang w:val="es-ES" w:eastAsia="es-CR"/>
        </w:rPr>
        <w:t>táctiles</w:t>
      </w:r>
      <w:r w:rsidRPr="00E5587B">
        <w:rPr>
          <w:rFonts w:ascii="Arial" w:eastAsia="Arial" w:hAnsi="Arial" w:cs="Arial"/>
          <w:sz w:val="24"/>
          <w:szCs w:val="24"/>
          <w:lang w:val="es-ES" w:eastAsia="es-CR"/>
        </w:rPr>
        <w:t xml:space="preserve"> para atender las necesidades de las personas sordas, según su competencia,</w:t>
      </w:r>
      <w:r w:rsidRPr="00E5587B">
        <w:rPr>
          <w:rFonts w:ascii="Arial" w:eastAsia="Arial" w:hAnsi="Arial" w:cs="Arial"/>
          <w:b/>
          <w:sz w:val="24"/>
          <w:szCs w:val="24"/>
          <w:lang w:val="es-ES" w:eastAsia="es-CR"/>
        </w:rPr>
        <w:t xml:space="preserve"> </w:t>
      </w:r>
      <w:r w:rsidRPr="00E5587B">
        <w:rPr>
          <w:rFonts w:ascii="Arial" w:eastAsia="Arial" w:hAnsi="Arial" w:cs="Arial"/>
          <w:sz w:val="24"/>
          <w:szCs w:val="24"/>
          <w:lang w:val="es-ES" w:eastAsia="es-CR"/>
        </w:rPr>
        <w:t>para cumplir lo dispuesto por la presente ley. En el mismo sentido quedan facultadas las municipalidades y las instituciones autónomas.</w:t>
      </w:r>
      <w:r>
        <w:rPr>
          <w:rFonts w:ascii="Arial" w:eastAsia="Arial" w:hAnsi="Arial" w:cs="Arial"/>
          <w:sz w:val="24"/>
          <w:szCs w:val="24"/>
          <w:lang w:val="es-ES" w:eastAsia="es-CR"/>
        </w:rPr>
        <w:t xml:space="preserve"> </w:t>
      </w:r>
    </w:p>
    <w:p w:rsidR="00D23CA3" w:rsidRDefault="00D23CA3" w:rsidP="009B6A29">
      <w:pPr>
        <w:spacing w:after="0" w:line="240" w:lineRule="auto"/>
        <w:ind w:left="708"/>
        <w:contextualSpacing/>
        <w:jc w:val="both"/>
        <w:rPr>
          <w:rFonts w:ascii="Arial" w:eastAsia="Arial" w:hAnsi="Arial" w:cs="Arial"/>
          <w:sz w:val="24"/>
          <w:szCs w:val="24"/>
          <w:lang w:val="es-ES" w:eastAsia="es-CR"/>
        </w:rPr>
      </w:pPr>
    </w:p>
    <w:p w:rsidR="00D23CA3" w:rsidRPr="00E5587B" w:rsidRDefault="00D23CA3" w:rsidP="00D23CA3">
      <w:pPr>
        <w:spacing w:after="0" w:line="240" w:lineRule="auto"/>
        <w:contextualSpacing/>
        <w:jc w:val="both"/>
        <w:rPr>
          <w:rFonts w:ascii="Arial" w:eastAsia="Arial" w:hAnsi="Arial" w:cs="Arial"/>
          <w:sz w:val="24"/>
          <w:szCs w:val="24"/>
          <w:lang w:val="es-ES" w:eastAsia="es-CR"/>
        </w:rPr>
      </w:pPr>
      <w:r>
        <w:rPr>
          <w:rFonts w:ascii="Arial" w:eastAsia="Arial" w:hAnsi="Arial" w:cs="Arial"/>
          <w:sz w:val="24"/>
          <w:szCs w:val="24"/>
          <w:lang w:val="es-ES" w:eastAsia="es-CR"/>
        </w:rPr>
        <w:t xml:space="preserve">Sr. José Fernando Méndez propone que se le recomiende al honorable Concejo Municipal, declararse parcialmente a favor del expediente N° 20.767, tomando en cuenta las modificaciones plateadas por esta comisión. </w:t>
      </w:r>
    </w:p>
    <w:p w:rsidR="009B6A29" w:rsidRDefault="009B6A29" w:rsidP="009B6A29">
      <w:pPr>
        <w:pStyle w:val="Sinespaciado"/>
      </w:pPr>
    </w:p>
    <w:p w:rsidR="00D23CA3" w:rsidRPr="00D23CA3" w:rsidRDefault="00D23CA3" w:rsidP="00D23CA3">
      <w:pPr>
        <w:pStyle w:val="Prrafodelista"/>
        <w:numPr>
          <w:ilvl w:val="0"/>
          <w:numId w:val="4"/>
        </w:numPr>
        <w:rPr>
          <w:rFonts w:ascii="Arial" w:hAnsi="Arial" w:cs="Arial"/>
          <w:sz w:val="24"/>
          <w:szCs w:val="24"/>
        </w:rPr>
      </w:pPr>
      <w:r w:rsidRPr="00D23CA3">
        <w:rPr>
          <w:rFonts w:ascii="Arial" w:hAnsi="Arial" w:cs="Arial"/>
          <w:sz w:val="24"/>
          <w:szCs w:val="24"/>
        </w:rPr>
        <w:t xml:space="preserve">Los señores José Fernando Méndez </w:t>
      </w:r>
      <w:proofErr w:type="spellStart"/>
      <w:r w:rsidRPr="00D23CA3">
        <w:rPr>
          <w:rFonts w:ascii="Arial" w:hAnsi="Arial" w:cs="Arial"/>
          <w:sz w:val="24"/>
          <w:szCs w:val="24"/>
        </w:rPr>
        <w:t>Vindas</w:t>
      </w:r>
      <w:proofErr w:type="spellEnd"/>
      <w:r w:rsidRPr="00D23CA3">
        <w:rPr>
          <w:rFonts w:ascii="Arial" w:hAnsi="Arial" w:cs="Arial"/>
          <w:sz w:val="24"/>
          <w:szCs w:val="24"/>
        </w:rPr>
        <w:t xml:space="preserve"> y Julio Benavides Espinoza, están de acuerdo. </w:t>
      </w:r>
    </w:p>
    <w:p w:rsidR="00D23CA3" w:rsidRPr="00385D9E" w:rsidRDefault="00D23CA3" w:rsidP="00D23CA3">
      <w:pPr>
        <w:jc w:val="both"/>
        <w:rPr>
          <w:rFonts w:ascii="Arial" w:hAnsi="Arial" w:cs="Arial"/>
          <w:sz w:val="24"/>
          <w:szCs w:val="24"/>
        </w:rPr>
      </w:pPr>
      <w:r>
        <w:rPr>
          <w:rFonts w:ascii="Arial" w:hAnsi="Arial" w:cs="Arial"/>
          <w:sz w:val="24"/>
          <w:szCs w:val="24"/>
        </w:rPr>
        <w:t>AL SER LAS DIECIOCHO</w:t>
      </w:r>
      <w:r w:rsidRPr="00385D9E">
        <w:rPr>
          <w:rFonts w:ascii="Arial" w:hAnsi="Arial" w:cs="Arial"/>
          <w:sz w:val="24"/>
          <w:szCs w:val="24"/>
        </w:rPr>
        <w:t xml:space="preserve"> HORAS CON </w:t>
      </w:r>
      <w:r>
        <w:rPr>
          <w:rFonts w:ascii="Arial" w:hAnsi="Arial" w:cs="Arial"/>
          <w:sz w:val="24"/>
          <w:szCs w:val="24"/>
        </w:rPr>
        <w:t>CINCO</w:t>
      </w:r>
      <w:r w:rsidR="003A7ADC">
        <w:rPr>
          <w:rFonts w:ascii="Arial" w:hAnsi="Arial" w:cs="Arial"/>
          <w:sz w:val="24"/>
          <w:szCs w:val="24"/>
        </w:rPr>
        <w:t xml:space="preserve"> </w:t>
      </w:r>
      <w:r w:rsidRPr="00385D9E">
        <w:rPr>
          <w:rFonts w:ascii="Arial" w:hAnsi="Arial" w:cs="Arial"/>
          <w:sz w:val="24"/>
          <w:szCs w:val="24"/>
        </w:rPr>
        <w:t xml:space="preserve">MINUTOS DEL DÍA </w:t>
      </w:r>
      <w:r>
        <w:rPr>
          <w:rFonts w:ascii="Arial" w:hAnsi="Arial" w:cs="Arial"/>
          <w:sz w:val="24"/>
          <w:szCs w:val="24"/>
        </w:rPr>
        <w:t>NUEVE DE SETIEMBRE DEL AÑO DOS MIL DIECINUEVE</w:t>
      </w:r>
      <w:r w:rsidRPr="00385D9E">
        <w:rPr>
          <w:rFonts w:ascii="Arial" w:hAnsi="Arial" w:cs="Arial"/>
          <w:sz w:val="24"/>
          <w:szCs w:val="24"/>
        </w:rPr>
        <w:t xml:space="preserve"> SE DA POR FINALIZADA LA SESIÓN DE LA COMISION DE ACCESIBILIDAD NÚMERO CERO </w:t>
      </w:r>
      <w:r>
        <w:rPr>
          <w:rFonts w:ascii="Arial" w:hAnsi="Arial" w:cs="Arial"/>
          <w:sz w:val="24"/>
          <w:szCs w:val="24"/>
        </w:rPr>
        <w:t>UNO DIECINUEVE</w:t>
      </w:r>
      <w:r w:rsidRPr="00385D9E">
        <w:rPr>
          <w:rFonts w:ascii="Arial" w:hAnsi="Arial" w:cs="Arial"/>
          <w:sz w:val="24"/>
          <w:szCs w:val="24"/>
        </w:rPr>
        <w:t>.</w:t>
      </w:r>
    </w:p>
    <w:p w:rsidR="00D23CA3" w:rsidRPr="00385D9E" w:rsidRDefault="00D23CA3" w:rsidP="00D23CA3">
      <w:pPr>
        <w:jc w:val="both"/>
        <w:rPr>
          <w:rFonts w:ascii="Arial" w:hAnsi="Arial" w:cs="Arial"/>
          <w:sz w:val="24"/>
          <w:szCs w:val="24"/>
        </w:rPr>
      </w:pPr>
    </w:p>
    <w:p w:rsidR="00D23CA3" w:rsidRDefault="00D23CA3" w:rsidP="00D23CA3">
      <w:pPr>
        <w:rPr>
          <w:rFonts w:ascii="Arial" w:hAnsi="Arial" w:cs="Arial"/>
          <w:sz w:val="24"/>
          <w:szCs w:val="24"/>
        </w:rPr>
      </w:pPr>
      <w:r w:rsidRPr="00385D9E">
        <w:rPr>
          <w:rFonts w:ascii="Arial" w:hAnsi="Arial" w:cs="Arial"/>
          <w:sz w:val="24"/>
          <w:szCs w:val="24"/>
        </w:rPr>
        <w:t xml:space="preserve">Sr. José Fernando Méndez </w:t>
      </w:r>
      <w:proofErr w:type="spellStart"/>
      <w:r w:rsidRPr="00385D9E">
        <w:rPr>
          <w:rFonts w:ascii="Arial" w:hAnsi="Arial" w:cs="Arial"/>
          <w:sz w:val="24"/>
          <w:szCs w:val="24"/>
        </w:rPr>
        <w:t>Vindas</w:t>
      </w:r>
      <w:proofErr w:type="spellEnd"/>
      <w:r>
        <w:rPr>
          <w:rFonts w:ascii="Arial" w:hAnsi="Arial" w:cs="Arial"/>
          <w:sz w:val="24"/>
          <w:szCs w:val="24"/>
        </w:rPr>
        <w:t xml:space="preserve">                </w:t>
      </w:r>
      <w:r w:rsidRPr="00385D9E">
        <w:rPr>
          <w:rFonts w:ascii="Arial" w:hAnsi="Arial" w:cs="Arial"/>
          <w:sz w:val="24"/>
          <w:szCs w:val="24"/>
        </w:rPr>
        <w:t>Sra. Marí</w:t>
      </w:r>
      <w:r>
        <w:rPr>
          <w:rFonts w:ascii="Arial" w:hAnsi="Arial" w:cs="Arial"/>
          <w:sz w:val="24"/>
          <w:szCs w:val="24"/>
        </w:rPr>
        <w:t xml:space="preserve">a José Esquivel Bogantes Coord. </w:t>
      </w:r>
      <w:r w:rsidRPr="00385D9E">
        <w:rPr>
          <w:rFonts w:ascii="Arial" w:hAnsi="Arial" w:cs="Arial"/>
          <w:sz w:val="24"/>
          <w:szCs w:val="24"/>
        </w:rPr>
        <w:t xml:space="preserve">Comisión de Accesibilidad  </w:t>
      </w:r>
      <w:r>
        <w:rPr>
          <w:rFonts w:ascii="Arial" w:hAnsi="Arial" w:cs="Arial"/>
          <w:sz w:val="24"/>
          <w:szCs w:val="24"/>
        </w:rPr>
        <w:t xml:space="preserve">            </w:t>
      </w:r>
      <w:r w:rsidRPr="00385D9E">
        <w:rPr>
          <w:rFonts w:ascii="Arial" w:hAnsi="Arial" w:cs="Arial"/>
          <w:sz w:val="24"/>
          <w:szCs w:val="24"/>
        </w:rPr>
        <w:t xml:space="preserve">Asistente Secretaria Concejo Municipal </w:t>
      </w:r>
    </w:p>
    <w:p w:rsidR="00D23CA3" w:rsidRPr="00D23CA3" w:rsidRDefault="00D23CA3" w:rsidP="00D23CA3">
      <w:pPr>
        <w:rPr>
          <w:rFonts w:ascii="Arial" w:hAnsi="Arial" w:cs="Arial"/>
          <w:sz w:val="24"/>
          <w:szCs w:val="24"/>
        </w:rPr>
      </w:pPr>
      <w:r>
        <w:rPr>
          <w:rFonts w:ascii="Arial" w:hAnsi="Arial" w:cs="Arial"/>
          <w:sz w:val="24"/>
          <w:szCs w:val="24"/>
        </w:rPr>
        <w:t>_______________________________UL_______________________________</w:t>
      </w:r>
    </w:p>
    <w:sectPr w:rsidR="00D23CA3" w:rsidRPr="00D23CA3" w:rsidSect="00006D86">
      <w:headerReference w:type="default" r:id="rId35"/>
      <w:pgSz w:w="12240" w:h="18720" w:code="41"/>
      <w:pgMar w:top="1417" w:right="1701" w:bottom="1417" w:left="1701" w:header="708" w:footer="70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EE6" w:rsidRDefault="00FD6EE6" w:rsidP="00A764EF">
      <w:pPr>
        <w:spacing w:after="0" w:line="240" w:lineRule="auto"/>
      </w:pPr>
      <w:r>
        <w:separator/>
      </w:r>
    </w:p>
  </w:endnote>
  <w:endnote w:type="continuationSeparator" w:id="0">
    <w:p w:rsidR="00FD6EE6" w:rsidRDefault="00FD6EE6" w:rsidP="00A76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EE6" w:rsidRDefault="00FD6EE6" w:rsidP="00A764EF">
      <w:pPr>
        <w:spacing w:after="0" w:line="240" w:lineRule="auto"/>
      </w:pPr>
      <w:r>
        <w:separator/>
      </w:r>
    </w:p>
  </w:footnote>
  <w:footnote w:type="continuationSeparator" w:id="0">
    <w:p w:rsidR="00FD6EE6" w:rsidRDefault="00FD6EE6" w:rsidP="00A764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9069500"/>
      <w:docPartObj>
        <w:docPartGallery w:val="Page Numbers (Top of Page)"/>
        <w:docPartUnique/>
      </w:docPartObj>
    </w:sdtPr>
    <w:sdtContent>
      <w:p w:rsidR="00635B59" w:rsidRDefault="00635B59">
        <w:pPr>
          <w:pStyle w:val="Encabezado"/>
          <w:jc w:val="right"/>
        </w:pPr>
        <w:r>
          <w:fldChar w:fldCharType="begin"/>
        </w:r>
        <w:r>
          <w:instrText>PAGE   \* MERGEFORMAT</w:instrText>
        </w:r>
        <w:r>
          <w:fldChar w:fldCharType="separate"/>
        </w:r>
        <w:r w:rsidRPr="00635B59">
          <w:rPr>
            <w:noProof/>
            <w:lang w:val="es-ES"/>
          </w:rPr>
          <w:t>1</w:t>
        </w:r>
        <w:r>
          <w:fldChar w:fldCharType="end"/>
        </w:r>
      </w:p>
    </w:sdtContent>
  </w:sdt>
  <w:p w:rsidR="00A764EF" w:rsidRDefault="00A764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A350A7"/>
    <w:multiLevelType w:val="hybridMultilevel"/>
    <w:tmpl w:val="19EA926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4EEE378D"/>
    <w:multiLevelType w:val="hybridMultilevel"/>
    <w:tmpl w:val="19EA926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54545C01"/>
    <w:multiLevelType w:val="hybridMultilevel"/>
    <w:tmpl w:val="6AF6D53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7F9E2358"/>
    <w:multiLevelType w:val="hybridMultilevel"/>
    <w:tmpl w:val="19EA926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4EF"/>
    <w:rsid w:val="00006D86"/>
    <w:rsid w:val="00097754"/>
    <w:rsid w:val="002970CA"/>
    <w:rsid w:val="003A7ADC"/>
    <w:rsid w:val="0040748F"/>
    <w:rsid w:val="00635B59"/>
    <w:rsid w:val="00800D96"/>
    <w:rsid w:val="009B6A29"/>
    <w:rsid w:val="00A764EF"/>
    <w:rsid w:val="00C95F4D"/>
    <w:rsid w:val="00D23CA3"/>
    <w:rsid w:val="00E35C4F"/>
    <w:rsid w:val="00FD6EE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A7A59F-2986-4FC0-9B18-F9C3471DD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4EF"/>
    <w:pPr>
      <w:spacing w:line="252"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rsid w:val="00A764EF"/>
  </w:style>
  <w:style w:type="paragraph" w:styleId="Encabezado">
    <w:name w:val="header"/>
    <w:basedOn w:val="Normal"/>
    <w:link w:val="EncabezadoCar"/>
    <w:uiPriority w:val="99"/>
    <w:unhideWhenUsed/>
    <w:rsid w:val="00A764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64EF"/>
    <w:rPr>
      <w:rFonts w:ascii="Calibri" w:eastAsia="Calibri" w:hAnsi="Calibri" w:cs="Times New Roman"/>
    </w:rPr>
  </w:style>
  <w:style w:type="paragraph" w:styleId="Piedepgina">
    <w:name w:val="footer"/>
    <w:basedOn w:val="Normal"/>
    <w:link w:val="PiedepginaCar"/>
    <w:uiPriority w:val="99"/>
    <w:unhideWhenUsed/>
    <w:rsid w:val="00A764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64EF"/>
    <w:rPr>
      <w:rFonts w:ascii="Calibri" w:eastAsia="Calibri" w:hAnsi="Calibri" w:cs="Times New Roman"/>
    </w:rPr>
  </w:style>
  <w:style w:type="paragraph" w:styleId="Prrafodelista">
    <w:name w:val="List Paragraph"/>
    <w:basedOn w:val="Normal"/>
    <w:uiPriority w:val="34"/>
    <w:qFormat/>
    <w:rsid w:val="00A764EF"/>
    <w:pPr>
      <w:spacing w:line="259" w:lineRule="auto"/>
      <w:ind w:left="720"/>
      <w:contextualSpacing/>
    </w:pPr>
    <w:rPr>
      <w:rFonts w:asciiTheme="minorHAnsi" w:eastAsiaTheme="minorHAnsi" w:hAnsiTheme="minorHAnsi" w:cstheme="minorBidi"/>
    </w:rPr>
  </w:style>
  <w:style w:type="paragraph" w:styleId="Sinespaciado">
    <w:name w:val="No Spacing"/>
    <w:uiPriority w:val="1"/>
    <w:qFormat/>
    <w:rsid w:val="009B6A29"/>
    <w:pPr>
      <w:spacing w:after="0" w:line="240" w:lineRule="auto"/>
    </w:pPr>
    <w:rPr>
      <w:rFonts w:ascii="Times New Roman" w:eastAsia="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3A7A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7AD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020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1319</Words>
  <Characters>7256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Soporte.local</dc:creator>
  <cp:keywords/>
  <dc:description/>
  <cp:lastModifiedBy>Soporte.local</cp:lastModifiedBy>
  <cp:revision>8</cp:revision>
  <cp:lastPrinted>2019-10-10T22:51:00Z</cp:lastPrinted>
  <dcterms:created xsi:type="dcterms:W3CDTF">2019-09-10T17:08:00Z</dcterms:created>
  <dcterms:modified xsi:type="dcterms:W3CDTF">2019-10-10T22:51:00Z</dcterms:modified>
</cp:coreProperties>
</file>